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98F4" w14:textId="77777777" w:rsidR="005B4712" w:rsidRPr="005B4712" w:rsidRDefault="005B4712" w:rsidP="005B4712">
      <w:pPr>
        <w:widowControl w:val="0"/>
        <w:suppressAutoHyphens/>
        <w:ind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bg-BG" w:eastAsia="zh-CN" w:bidi="hi-IN"/>
        </w:rPr>
      </w:pPr>
    </w:p>
    <w:p w14:paraId="226CA6AE" w14:textId="77777777" w:rsidR="00731D9C" w:rsidRDefault="001E726B" w:rsidP="00A532C3">
      <w:pPr>
        <w:jc w:val="center"/>
        <w:rPr>
          <w:rFonts w:eastAsiaTheme="minorHAnsi"/>
          <w:sz w:val="36"/>
          <w:szCs w:val="36"/>
          <w:lang w:val="bg-BG"/>
        </w:rPr>
      </w:pPr>
      <w:r>
        <w:rPr>
          <w:rFonts w:eastAsiaTheme="minorHAnsi"/>
          <w:sz w:val="36"/>
          <w:szCs w:val="36"/>
          <w:lang w:val="bg-BG"/>
        </w:rPr>
        <w:t xml:space="preserve">ППМГ </w:t>
      </w:r>
      <w:r w:rsidR="00C77AED" w:rsidRPr="008C1B31">
        <w:rPr>
          <w:rFonts w:eastAsiaTheme="minorHAnsi"/>
          <w:sz w:val="36"/>
          <w:szCs w:val="36"/>
          <w:lang w:val="bg-BG"/>
        </w:rPr>
        <w:t>"</w:t>
      </w:r>
      <w:r w:rsidR="00C77AED">
        <w:rPr>
          <w:rFonts w:eastAsiaTheme="minorHAnsi"/>
          <w:sz w:val="36"/>
          <w:szCs w:val="36"/>
          <w:lang w:val="bg-BG"/>
        </w:rPr>
        <w:t>НИКОЛА  ОБРЕШКОВ</w:t>
      </w:r>
      <w:r w:rsidR="00C77AED" w:rsidRPr="008C1B31">
        <w:rPr>
          <w:rFonts w:eastAsiaTheme="minorHAnsi"/>
          <w:sz w:val="36"/>
          <w:szCs w:val="36"/>
          <w:lang w:val="bg-BG"/>
        </w:rPr>
        <w:t>"</w:t>
      </w:r>
    </w:p>
    <w:p w14:paraId="3D43131D" w14:textId="77777777" w:rsidR="00A532C3" w:rsidRPr="002B11E1" w:rsidRDefault="00A532C3" w:rsidP="00A532C3">
      <w:pPr>
        <w:jc w:val="center"/>
        <w:rPr>
          <w:rFonts w:eastAsiaTheme="minorHAnsi"/>
          <w:sz w:val="36"/>
          <w:szCs w:val="36"/>
          <w:lang w:val="bg-BG"/>
        </w:rPr>
      </w:pPr>
      <w:r>
        <w:rPr>
          <w:rFonts w:eastAsiaTheme="minorHAnsi"/>
          <w:sz w:val="36"/>
          <w:szCs w:val="36"/>
          <w:lang w:val="bg-BG"/>
        </w:rPr>
        <w:t xml:space="preserve"> гр.</w:t>
      </w:r>
      <w:r w:rsidR="00731D9C">
        <w:rPr>
          <w:rFonts w:eastAsiaTheme="minorHAnsi"/>
          <w:sz w:val="36"/>
          <w:szCs w:val="36"/>
          <w:lang w:val="bg-BG"/>
        </w:rPr>
        <w:t xml:space="preserve"> </w:t>
      </w:r>
      <w:r>
        <w:rPr>
          <w:rFonts w:eastAsiaTheme="minorHAnsi"/>
          <w:sz w:val="36"/>
          <w:szCs w:val="36"/>
          <w:lang w:val="bg-BG"/>
        </w:rPr>
        <w:t>КАЗАНЛЪК</w:t>
      </w:r>
    </w:p>
    <w:p w14:paraId="51411853" w14:textId="77777777" w:rsidR="00A532C3" w:rsidRPr="002B11E1" w:rsidRDefault="00A532C3" w:rsidP="00A532C3">
      <w:pPr>
        <w:jc w:val="both"/>
        <w:rPr>
          <w:b/>
          <w:szCs w:val="20"/>
          <w:lang w:val="bg-BG" w:eastAsia="bg-BG"/>
        </w:rPr>
      </w:pPr>
    </w:p>
    <w:p w14:paraId="494F0B5B" w14:textId="77777777" w:rsidR="00A532C3" w:rsidRPr="002B11E1" w:rsidRDefault="00A532C3" w:rsidP="00A532C3">
      <w:pPr>
        <w:jc w:val="both"/>
        <w:rPr>
          <w:b/>
          <w:szCs w:val="20"/>
          <w:lang w:val="bg-BG" w:eastAsia="bg-BG"/>
        </w:rPr>
      </w:pPr>
    </w:p>
    <w:p w14:paraId="78738EC7" w14:textId="77777777" w:rsidR="00A532C3" w:rsidRPr="002B11E1" w:rsidRDefault="00A532C3" w:rsidP="00A532C3">
      <w:pPr>
        <w:jc w:val="both"/>
        <w:rPr>
          <w:b/>
          <w:szCs w:val="20"/>
          <w:lang w:val="bg-BG" w:eastAsia="bg-BG"/>
        </w:rPr>
      </w:pPr>
    </w:p>
    <w:p w14:paraId="043957A4" w14:textId="77777777" w:rsidR="00A532C3" w:rsidRPr="002B11E1" w:rsidRDefault="00A532C3" w:rsidP="00731D9C">
      <w:pPr>
        <w:spacing w:line="276" w:lineRule="auto"/>
        <w:jc w:val="both"/>
        <w:rPr>
          <w:b/>
          <w:sz w:val="28"/>
          <w:szCs w:val="28"/>
          <w:lang w:val="bg-BG" w:eastAsia="bg-BG"/>
        </w:rPr>
      </w:pPr>
      <w:r w:rsidRPr="002B11E1">
        <w:rPr>
          <w:b/>
          <w:sz w:val="28"/>
          <w:szCs w:val="28"/>
          <w:lang w:val="bg-BG" w:eastAsia="bg-BG"/>
        </w:rPr>
        <w:t>УТВЪРДИЛ:.........................</w:t>
      </w:r>
    </w:p>
    <w:p w14:paraId="26E3DF0F" w14:textId="77777777" w:rsidR="00A532C3" w:rsidRPr="002B11E1" w:rsidRDefault="00A532C3" w:rsidP="00731D9C">
      <w:pPr>
        <w:spacing w:line="276" w:lineRule="auto"/>
        <w:ind w:firstLine="720"/>
        <w:jc w:val="both"/>
        <w:rPr>
          <w:b/>
          <w:sz w:val="28"/>
          <w:szCs w:val="28"/>
          <w:lang w:val="bg-BG" w:eastAsia="bg-BG"/>
        </w:rPr>
      </w:pPr>
      <w:r w:rsidRPr="002B11E1">
        <w:rPr>
          <w:b/>
          <w:sz w:val="28"/>
          <w:szCs w:val="28"/>
          <w:lang w:val="bg-BG" w:eastAsia="bg-BG"/>
        </w:rPr>
        <w:t xml:space="preserve">          </w:t>
      </w:r>
      <w:r>
        <w:rPr>
          <w:b/>
          <w:sz w:val="28"/>
          <w:szCs w:val="28"/>
          <w:lang w:val="bg-BG" w:eastAsia="bg-BG"/>
        </w:rPr>
        <w:t>Красимир Дамянов</w:t>
      </w:r>
      <w:r w:rsidRPr="002B11E1">
        <w:rPr>
          <w:b/>
          <w:sz w:val="28"/>
          <w:szCs w:val="28"/>
          <w:lang w:val="bg-BG" w:eastAsia="bg-BG"/>
        </w:rPr>
        <w:t xml:space="preserve"> </w:t>
      </w:r>
    </w:p>
    <w:p w14:paraId="0EF109EF" w14:textId="5C320E2C" w:rsidR="00A532C3" w:rsidRPr="002B11E1" w:rsidRDefault="00A532C3" w:rsidP="00731D9C">
      <w:pPr>
        <w:spacing w:line="276" w:lineRule="auto"/>
        <w:ind w:firstLine="720"/>
        <w:jc w:val="both"/>
        <w:rPr>
          <w:b/>
          <w:sz w:val="28"/>
          <w:szCs w:val="28"/>
          <w:lang w:val="bg-BG" w:eastAsia="bg-BG"/>
        </w:rPr>
      </w:pPr>
      <w:r w:rsidRPr="002B11E1">
        <w:rPr>
          <w:b/>
          <w:sz w:val="28"/>
          <w:szCs w:val="28"/>
          <w:lang w:val="bg-BG" w:eastAsia="bg-BG"/>
        </w:rPr>
        <w:t xml:space="preserve">          </w:t>
      </w:r>
      <w:r w:rsidR="00E93029">
        <w:rPr>
          <w:b/>
          <w:sz w:val="28"/>
          <w:szCs w:val="28"/>
          <w:lang w:val="bg-BG" w:eastAsia="bg-BG"/>
        </w:rPr>
        <w:t>Директор</w:t>
      </w:r>
      <w:r w:rsidR="001E726B">
        <w:rPr>
          <w:b/>
          <w:sz w:val="28"/>
          <w:szCs w:val="28"/>
          <w:lang w:val="bg-BG" w:eastAsia="bg-BG"/>
        </w:rPr>
        <w:t xml:space="preserve">  на ППМГ „Никола </w:t>
      </w:r>
      <w:r>
        <w:rPr>
          <w:b/>
          <w:sz w:val="28"/>
          <w:szCs w:val="28"/>
          <w:lang w:val="bg-BG" w:eastAsia="bg-BG"/>
        </w:rPr>
        <w:t>Обрешков</w:t>
      </w:r>
      <w:r w:rsidRPr="002B11E1">
        <w:rPr>
          <w:b/>
          <w:sz w:val="28"/>
          <w:szCs w:val="28"/>
          <w:lang w:val="bg-BG" w:eastAsia="bg-BG"/>
        </w:rPr>
        <w:t>”</w:t>
      </w:r>
    </w:p>
    <w:p w14:paraId="5016D43D" w14:textId="77777777" w:rsidR="00A532C3" w:rsidRPr="00D45953" w:rsidRDefault="00A532C3" w:rsidP="00A532C3">
      <w:pPr>
        <w:jc w:val="center"/>
        <w:rPr>
          <w:rFonts w:eastAsia="Calibri"/>
          <w:sz w:val="72"/>
          <w:szCs w:val="72"/>
          <w:lang w:val="bg-BG"/>
        </w:rPr>
      </w:pPr>
    </w:p>
    <w:p w14:paraId="16D90DC4" w14:textId="77777777" w:rsidR="00A532C3" w:rsidRPr="002B11E1" w:rsidRDefault="00A532C3" w:rsidP="00A532C3">
      <w:pPr>
        <w:jc w:val="center"/>
        <w:rPr>
          <w:rFonts w:eastAsiaTheme="minorHAnsi"/>
          <w:sz w:val="72"/>
          <w:szCs w:val="72"/>
          <w:lang w:val="bg-BG"/>
        </w:rPr>
      </w:pPr>
    </w:p>
    <w:p w14:paraId="1FF1D75F" w14:textId="77777777" w:rsidR="00A532C3" w:rsidRPr="002B11E1" w:rsidRDefault="00A532C3" w:rsidP="00A532C3">
      <w:pPr>
        <w:jc w:val="center"/>
        <w:rPr>
          <w:rFonts w:eastAsiaTheme="minorHAnsi"/>
          <w:sz w:val="72"/>
          <w:szCs w:val="72"/>
          <w:lang w:val="bg-BG"/>
        </w:rPr>
      </w:pPr>
    </w:p>
    <w:p w14:paraId="1BE00FB6" w14:textId="77777777" w:rsidR="00A532C3" w:rsidRDefault="00A532C3" w:rsidP="003A66D6">
      <w:pPr>
        <w:spacing w:line="360" w:lineRule="auto"/>
        <w:jc w:val="center"/>
        <w:rPr>
          <w:rFonts w:eastAsiaTheme="minorHAnsi"/>
          <w:sz w:val="36"/>
          <w:szCs w:val="36"/>
          <w:lang w:val="bg-BG"/>
        </w:rPr>
      </w:pPr>
      <w:r>
        <w:rPr>
          <w:rFonts w:eastAsiaTheme="minorHAnsi"/>
          <w:sz w:val="36"/>
          <w:szCs w:val="36"/>
          <w:lang w:val="bg-BG"/>
        </w:rPr>
        <w:t xml:space="preserve">ПРАВИЛНИК </w:t>
      </w:r>
    </w:p>
    <w:p w14:paraId="7DC7756E" w14:textId="77777777" w:rsidR="00A532C3" w:rsidRDefault="00A532C3" w:rsidP="003A66D6">
      <w:pPr>
        <w:spacing w:line="360" w:lineRule="auto"/>
        <w:jc w:val="center"/>
        <w:rPr>
          <w:rFonts w:eastAsiaTheme="minorHAnsi"/>
          <w:sz w:val="36"/>
          <w:szCs w:val="36"/>
          <w:lang w:val="bg-BG"/>
        </w:rPr>
      </w:pPr>
      <w:r>
        <w:rPr>
          <w:rFonts w:eastAsiaTheme="minorHAnsi"/>
          <w:sz w:val="36"/>
          <w:szCs w:val="36"/>
          <w:lang w:val="bg-BG"/>
        </w:rPr>
        <w:t xml:space="preserve">ЗА ДЕЙНОСТТА </w:t>
      </w:r>
    </w:p>
    <w:p w14:paraId="67F105A1" w14:textId="35F38A09" w:rsidR="00A532C3" w:rsidRDefault="00A532C3" w:rsidP="003A66D6">
      <w:pPr>
        <w:spacing w:line="360" w:lineRule="auto"/>
        <w:jc w:val="center"/>
        <w:rPr>
          <w:rFonts w:eastAsiaTheme="minorHAnsi"/>
          <w:sz w:val="36"/>
          <w:szCs w:val="36"/>
          <w:lang w:val="bg-BG"/>
        </w:rPr>
      </w:pPr>
      <w:r>
        <w:rPr>
          <w:rFonts w:eastAsiaTheme="minorHAnsi"/>
          <w:sz w:val="36"/>
          <w:szCs w:val="36"/>
          <w:lang w:val="bg-BG"/>
        </w:rPr>
        <w:t>НА КОМИСИЯТА ПО ЕТИКА</w:t>
      </w:r>
      <w:r w:rsidRPr="002B11E1">
        <w:rPr>
          <w:rFonts w:eastAsiaTheme="minorHAnsi"/>
          <w:sz w:val="36"/>
          <w:szCs w:val="36"/>
          <w:lang w:val="bg-BG"/>
        </w:rPr>
        <w:t xml:space="preserve"> </w:t>
      </w:r>
    </w:p>
    <w:p w14:paraId="5B034B84" w14:textId="3DD3C2AE" w:rsidR="00E93029" w:rsidRPr="002B11E1" w:rsidRDefault="00E93029" w:rsidP="003A66D6">
      <w:pPr>
        <w:spacing w:line="360" w:lineRule="auto"/>
        <w:jc w:val="center"/>
        <w:rPr>
          <w:rFonts w:eastAsiaTheme="minorHAnsi"/>
          <w:sz w:val="36"/>
          <w:szCs w:val="36"/>
          <w:lang w:val="bg-BG"/>
        </w:rPr>
      </w:pPr>
      <w:r>
        <w:rPr>
          <w:rFonts w:eastAsiaTheme="minorHAnsi"/>
          <w:sz w:val="36"/>
          <w:szCs w:val="36"/>
          <w:lang w:val="bg-BG"/>
        </w:rPr>
        <w:t>за 2022/2023 учебна година</w:t>
      </w:r>
    </w:p>
    <w:p w14:paraId="2471D751" w14:textId="77777777" w:rsidR="00A532C3" w:rsidRPr="00D45953" w:rsidRDefault="00A532C3" w:rsidP="00A532C3">
      <w:pPr>
        <w:spacing w:after="200" w:line="276" w:lineRule="auto"/>
        <w:rPr>
          <w:rFonts w:eastAsiaTheme="minorHAnsi"/>
          <w:b/>
          <w:sz w:val="22"/>
          <w:szCs w:val="22"/>
          <w:lang w:val="bg-BG"/>
        </w:rPr>
      </w:pPr>
    </w:p>
    <w:p w14:paraId="3E5E127F" w14:textId="77777777" w:rsidR="00A532C3" w:rsidRPr="00D45953" w:rsidRDefault="00A532C3" w:rsidP="00A532C3">
      <w:pPr>
        <w:spacing w:after="200" w:line="276" w:lineRule="auto"/>
        <w:rPr>
          <w:rFonts w:eastAsiaTheme="minorHAnsi"/>
          <w:b/>
          <w:sz w:val="22"/>
          <w:szCs w:val="22"/>
          <w:lang w:val="bg-BG"/>
        </w:rPr>
      </w:pPr>
    </w:p>
    <w:p w14:paraId="39F86455" w14:textId="77777777" w:rsidR="00A532C3" w:rsidRPr="00D45953" w:rsidRDefault="00A532C3" w:rsidP="00A532C3">
      <w:pPr>
        <w:spacing w:after="200" w:line="276" w:lineRule="auto"/>
        <w:rPr>
          <w:rFonts w:eastAsiaTheme="minorHAnsi"/>
          <w:b/>
          <w:sz w:val="22"/>
          <w:szCs w:val="22"/>
          <w:lang w:val="bg-BG"/>
        </w:rPr>
      </w:pPr>
    </w:p>
    <w:p w14:paraId="092DF4B0" w14:textId="77777777" w:rsidR="00A532C3" w:rsidRPr="002B11E1" w:rsidRDefault="00A532C3" w:rsidP="00A532C3">
      <w:pPr>
        <w:tabs>
          <w:tab w:val="left" w:pos="4170"/>
          <w:tab w:val="center" w:pos="4536"/>
        </w:tabs>
        <w:spacing w:after="200" w:line="276" w:lineRule="auto"/>
        <w:ind w:right="-1368"/>
        <w:rPr>
          <w:rFonts w:eastAsiaTheme="minorHAnsi"/>
          <w:b/>
          <w:sz w:val="22"/>
          <w:szCs w:val="22"/>
          <w:lang w:val="bg-BG"/>
        </w:rPr>
      </w:pPr>
    </w:p>
    <w:p w14:paraId="4310B551" w14:textId="77777777" w:rsidR="00A532C3" w:rsidRPr="002B11E1" w:rsidRDefault="00A532C3" w:rsidP="00A532C3">
      <w:pPr>
        <w:tabs>
          <w:tab w:val="left" w:pos="4170"/>
          <w:tab w:val="center" w:pos="4536"/>
        </w:tabs>
        <w:spacing w:after="200" w:line="276" w:lineRule="auto"/>
        <w:ind w:right="-1368"/>
        <w:rPr>
          <w:rFonts w:eastAsiaTheme="minorHAnsi"/>
          <w:b/>
          <w:sz w:val="22"/>
          <w:szCs w:val="22"/>
          <w:lang w:val="bg-BG"/>
        </w:rPr>
      </w:pPr>
    </w:p>
    <w:p w14:paraId="7308B2CC" w14:textId="77777777" w:rsidR="00A532C3" w:rsidRPr="002B11E1" w:rsidRDefault="00A532C3" w:rsidP="00A532C3">
      <w:pPr>
        <w:tabs>
          <w:tab w:val="left" w:pos="4170"/>
          <w:tab w:val="center" w:pos="4536"/>
        </w:tabs>
        <w:spacing w:after="200" w:line="276" w:lineRule="auto"/>
        <w:ind w:right="-1368"/>
        <w:rPr>
          <w:rFonts w:eastAsiaTheme="minorHAnsi"/>
          <w:b/>
          <w:sz w:val="22"/>
          <w:szCs w:val="22"/>
          <w:lang w:val="bg-BG"/>
        </w:rPr>
      </w:pPr>
    </w:p>
    <w:p w14:paraId="2FC03C2A" w14:textId="77777777" w:rsidR="00A532C3" w:rsidRPr="002B11E1" w:rsidRDefault="00A532C3" w:rsidP="00A532C3">
      <w:pPr>
        <w:tabs>
          <w:tab w:val="left" w:pos="4170"/>
          <w:tab w:val="center" w:pos="4536"/>
        </w:tabs>
        <w:spacing w:after="200" w:line="276" w:lineRule="auto"/>
        <w:ind w:right="-1368"/>
        <w:rPr>
          <w:rFonts w:eastAsiaTheme="minorHAnsi"/>
          <w:b/>
          <w:sz w:val="22"/>
          <w:szCs w:val="22"/>
          <w:lang w:val="bg-BG"/>
        </w:rPr>
      </w:pPr>
    </w:p>
    <w:p w14:paraId="7CD0DB11" w14:textId="77777777" w:rsidR="00A532C3" w:rsidRPr="002B11E1" w:rsidRDefault="00A532C3" w:rsidP="00A532C3">
      <w:pPr>
        <w:tabs>
          <w:tab w:val="left" w:pos="4170"/>
          <w:tab w:val="center" w:pos="4536"/>
        </w:tabs>
        <w:spacing w:after="200" w:line="276" w:lineRule="auto"/>
        <w:ind w:right="-1368"/>
        <w:rPr>
          <w:rFonts w:eastAsiaTheme="minorHAnsi"/>
          <w:b/>
          <w:sz w:val="22"/>
          <w:szCs w:val="22"/>
          <w:lang w:val="bg-BG"/>
        </w:rPr>
      </w:pPr>
    </w:p>
    <w:p w14:paraId="737103C6" w14:textId="77777777" w:rsidR="00A532C3" w:rsidRPr="002B11E1" w:rsidRDefault="00A532C3" w:rsidP="00A532C3">
      <w:pPr>
        <w:tabs>
          <w:tab w:val="left" w:pos="4170"/>
          <w:tab w:val="center" w:pos="4536"/>
        </w:tabs>
        <w:spacing w:after="200" w:line="276" w:lineRule="auto"/>
        <w:ind w:right="-1368"/>
        <w:rPr>
          <w:rFonts w:eastAsiaTheme="minorHAnsi"/>
          <w:b/>
          <w:sz w:val="22"/>
          <w:szCs w:val="22"/>
          <w:lang w:val="bg-BG"/>
        </w:rPr>
      </w:pPr>
    </w:p>
    <w:p w14:paraId="51AAB2A6" w14:textId="77777777" w:rsidR="00A532C3" w:rsidRPr="002B11E1" w:rsidRDefault="00A532C3" w:rsidP="00A532C3">
      <w:pPr>
        <w:tabs>
          <w:tab w:val="left" w:pos="4170"/>
          <w:tab w:val="center" w:pos="4536"/>
        </w:tabs>
        <w:spacing w:after="200" w:line="276" w:lineRule="auto"/>
        <w:ind w:right="-1368"/>
        <w:rPr>
          <w:rFonts w:eastAsiaTheme="minorHAnsi"/>
          <w:b/>
          <w:sz w:val="22"/>
          <w:szCs w:val="22"/>
          <w:lang w:val="bg-BG"/>
        </w:rPr>
      </w:pPr>
    </w:p>
    <w:p w14:paraId="1C945D8D" w14:textId="77777777" w:rsidR="00A532C3" w:rsidRPr="002B11E1" w:rsidRDefault="00A532C3" w:rsidP="00A532C3">
      <w:pPr>
        <w:tabs>
          <w:tab w:val="left" w:pos="4170"/>
          <w:tab w:val="center" w:pos="4536"/>
        </w:tabs>
        <w:spacing w:after="200" w:line="276" w:lineRule="auto"/>
        <w:ind w:right="-1368"/>
        <w:rPr>
          <w:rFonts w:eastAsiaTheme="minorHAnsi"/>
          <w:b/>
          <w:sz w:val="22"/>
          <w:szCs w:val="22"/>
          <w:lang w:val="bg-BG"/>
        </w:rPr>
      </w:pPr>
    </w:p>
    <w:p w14:paraId="02D5BC7F" w14:textId="77777777" w:rsidR="00A532C3" w:rsidRPr="002B11E1" w:rsidRDefault="00A532C3" w:rsidP="00A532C3">
      <w:pPr>
        <w:tabs>
          <w:tab w:val="left" w:pos="4170"/>
          <w:tab w:val="center" w:pos="4536"/>
        </w:tabs>
        <w:spacing w:after="200" w:line="276" w:lineRule="auto"/>
        <w:ind w:right="-1368"/>
        <w:rPr>
          <w:rFonts w:eastAsiaTheme="minorHAnsi"/>
          <w:b/>
          <w:sz w:val="22"/>
          <w:szCs w:val="22"/>
          <w:lang w:val="bg-BG"/>
        </w:rPr>
      </w:pPr>
    </w:p>
    <w:p w14:paraId="1269C92C" w14:textId="4DBF540B" w:rsidR="00ED299A" w:rsidRPr="00ED299A" w:rsidRDefault="00ED299A" w:rsidP="00ED299A">
      <w:pPr>
        <w:pStyle w:val="ListParagraph"/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lastRenderedPageBreak/>
        <w:t xml:space="preserve">ОБЩИ </w:t>
      </w:r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ПРАВИЛА </w:t>
      </w:r>
    </w:p>
    <w:p w14:paraId="6113799F" w14:textId="77777777" w:rsidR="00ED299A" w:rsidRPr="00A532C3" w:rsidRDefault="00ED299A" w:rsidP="00ED299A">
      <w:pPr>
        <w:widowControl w:val="0"/>
        <w:suppressAutoHyphens/>
        <w:ind w:left="709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</w:p>
    <w:p w14:paraId="719B026F" w14:textId="77777777" w:rsidR="005B4712" w:rsidRPr="005B4712" w:rsidRDefault="001D0340" w:rsidP="00F926F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76" w:lineRule="auto"/>
        <w:ind w:left="0"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Настоящият правилник</w:t>
      </w:r>
      <w:r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урежда</w:t>
      </w:r>
      <w:proofErr w:type="spellEnd"/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реда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и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начините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за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наблюдение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,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установяване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и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докладване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нарушенията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и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за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предприемане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последващи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мерки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при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прилагането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Етичния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кодекс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за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поведението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учителите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,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служителите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и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работниците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в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учили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щната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общност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.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Под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r w:rsidR="00F926F0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„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нарушения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Е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тичния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кодекс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“</w:t>
      </w:r>
      <w:r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по</w:t>
      </w:r>
      <w:proofErr w:type="spellEnd"/>
      <w:r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смисъла</w:t>
      </w:r>
      <w:proofErr w:type="spellEnd"/>
      <w:r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proofErr w:type="spellEnd"/>
      <w:r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този</w:t>
      </w:r>
      <w:proofErr w:type="spellEnd"/>
      <w:r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правилник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се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разбират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следните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групи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прояви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в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тяхното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поведение</w:t>
      </w:r>
      <w:proofErr w:type="spellEnd"/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:</w:t>
      </w:r>
    </w:p>
    <w:p w14:paraId="62B94FF0" w14:textId="77777777" w:rsidR="005B4712" w:rsidRPr="005B4712" w:rsidRDefault="005B4712" w:rsidP="00F926F0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276" w:lineRule="auto"/>
        <w:ind w:left="0"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неспазване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действащото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законодателство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;</w:t>
      </w:r>
    </w:p>
    <w:p w14:paraId="7A3C8E83" w14:textId="77777777" w:rsidR="005B4712" w:rsidRPr="005B4712" w:rsidRDefault="005B4712" w:rsidP="00F926F0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276" w:lineRule="auto"/>
        <w:ind w:left="0"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неспазване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вътрешноучилищните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документи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;</w:t>
      </w:r>
    </w:p>
    <w:p w14:paraId="0034401D" w14:textId="77777777" w:rsidR="005B4712" w:rsidRPr="005B4712" w:rsidRDefault="005B4712" w:rsidP="00F926F0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276" w:lineRule="auto"/>
        <w:ind w:left="0"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действия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и/</w:t>
      </w:r>
      <w:r w:rsidR="001D0340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или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бездействия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,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водещи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до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разрушаване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доверието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към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училището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;</w:t>
      </w:r>
    </w:p>
    <w:p w14:paraId="6F8C4A36" w14:textId="77777777" w:rsidR="005B4712" w:rsidRPr="005B4712" w:rsidRDefault="005B4712" w:rsidP="00F926F0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276" w:lineRule="auto"/>
        <w:ind w:left="0"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грубо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отношение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към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учениците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,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родителите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,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колегите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и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външни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лица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;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проявено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неуважение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,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незачитане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на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правата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и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достойнството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личността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и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допускане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прояви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дискриминация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поради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етнически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,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религиозни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и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др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уги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п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ричини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;</w:t>
      </w:r>
    </w:p>
    <w:p w14:paraId="7407E3DD" w14:textId="77777777" w:rsidR="005B4712" w:rsidRPr="005B4712" w:rsidRDefault="005B4712" w:rsidP="00F926F0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276" w:lineRule="auto"/>
        <w:ind w:left="0"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прояви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накърняване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на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авторитета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други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учители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,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служители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и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работници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и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на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престижа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учебното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заведение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,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допуснати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в</w:t>
      </w:r>
      <w:r w:rsidR="00637135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и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извън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училището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;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</w:p>
    <w:p w14:paraId="6DBD933D" w14:textId="77777777" w:rsidR="005B4712" w:rsidRPr="005B4712" w:rsidRDefault="005B4712" w:rsidP="00F926F0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276" w:lineRule="auto"/>
        <w:ind w:left="0"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прояви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недобросъвестно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и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некомпетентно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изпълнение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възложените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функции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и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накърняване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на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интересите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други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лица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.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</w:p>
    <w:p w14:paraId="1CC6720A" w14:textId="77777777" w:rsidR="005B4712" w:rsidRPr="005B4712" w:rsidRDefault="005B4712" w:rsidP="00F926F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76" w:lineRule="auto"/>
        <w:ind w:left="0"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Наблюдението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и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</w:t>
      </w:r>
      <w:r w:rsidR="001D0340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окладването</w:t>
      </w:r>
      <w:proofErr w:type="spellEnd"/>
      <w:r w:rsidR="001D0340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="001D0340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proofErr w:type="spellEnd"/>
      <w:r w:rsidR="001D0340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="001D0340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посочените</w:t>
      </w:r>
      <w:proofErr w:type="spellEnd"/>
      <w:r w:rsidR="001D0340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в т. </w:t>
      </w:r>
      <w:r w:rsidR="001D0340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1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нарушения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да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се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извършва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т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по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две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направления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:</w:t>
      </w:r>
    </w:p>
    <w:p w14:paraId="0411AC40" w14:textId="77777777" w:rsidR="005B4712" w:rsidRPr="005B4712" w:rsidRDefault="005B4712" w:rsidP="00F926F0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276" w:lineRule="auto"/>
        <w:ind w:left="0"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вътрешно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докладване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–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от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педагогическия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и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непедагогическия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персонал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;</w:t>
      </w:r>
    </w:p>
    <w:p w14:paraId="3509B2B9" w14:textId="77777777" w:rsidR="005B4712" w:rsidRPr="005B4712" w:rsidRDefault="005B4712" w:rsidP="00F926F0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276" w:lineRule="auto"/>
        <w:ind w:left="0"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външно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докладване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–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от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родители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,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граждани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,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представители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институции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и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фирми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.</w:t>
      </w:r>
    </w:p>
    <w:p w14:paraId="501A21C6" w14:textId="77777777" w:rsidR="005B4712" w:rsidRPr="005B4712" w:rsidRDefault="005B4712" w:rsidP="00F926F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76" w:lineRule="auto"/>
        <w:ind w:left="0"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Сигналите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за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нарушенията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се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приемат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в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училището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и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се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регистрират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във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входящия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дневник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–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регистър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.</w:t>
      </w:r>
    </w:p>
    <w:p w14:paraId="158E761C" w14:textId="77777777" w:rsidR="005B4712" w:rsidRPr="005B4712" w:rsidRDefault="005B4712" w:rsidP="00F926F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76" w:lineRule="auto"/>
        <w:ind w:left="0"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Регистрираните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сигнали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се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разглеждат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от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К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омисията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по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етика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в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училището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,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назначена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със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заповед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директора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.</w:t>
      </w:r>
    </w:p>
    <w:p w14:paraId="1555C719" w14:textId="77777777" w:rsidR="005B4712" w:rsidRPr="005B4712" w:rsidRDefault="005B4712" w:rsidP="00ED299A">
      <w:pPr>
        <w:widowControl w:val="0"/>
        <w:suppressAutoHyphens/>
        <w:spacing w:line="276" w:lineRule="auto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Комисията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е в </w:t>
      </w:r>
      <w:proofErr w:type="spellStart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състав</w:t>
      </w:r>
      <w:proofErr w:type="spellEnd"/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:</w:t>
      </w:r>
    </w:p>
    <w:p w14:paraId="16C3C308" w14:textId="77777777" w:rsidR="005B4712" w:rsidRPr="005B4712" w:rsidRDefault="005B4712" w:rsidP="00F926F0">
      <w:pPr>
        <w:widowControl w:val="0"/>
        <w:suppressAutoHyphens/>
        <w:spacing w:line="276" w:lineRule="auto"/>
        <w:ind w:left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   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    </w:t>
      </w:r>
      <w:r w:rsidR="001D0340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Председател</w:t>
      </w:r>
      <w:r w:rsidR="00637135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:</w:t>
      </w:r>
      <w:r w:rsidR="003A66D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EE7E8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Здравка Димитрова</w:t>
      </w:r>
    </w:p>
    <w:p w14:paraId="6F1DBF2D" w14:textId="77777777" w:rsidR="005B4712" w:rsidRDefault="005B4712" w:rsidP="00F926F0">
      <w:pPr>
        <w:widowControl w:val="0"/>
        <w:suppressAutoHyphens/>
        <w:spacing w:line="276" w:lineRule="auto"/>
        <w:ind w:left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bg-BG" w:eastAsia="zh-CN" w:bidi="hi-IN"/>
        </w:rPr>
      </w:pPr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         </w:t>
      </w:r>
      <w:r w:rsidR="00637135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Членове: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 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  </w:t>
      </w:r>
      <w:r w:rsidR="00EE7E8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 Янка Найденова</w:t>
      </w:r>
    </w:p>
    <w:p w14:paraId="633C272B" w14:textId="576A32B0" w:rsidR="003A66D6" w:rsidRDefault="00F926F0" w:rsidP="00F926F0">
      <w:pPr>
        <w:widowControl w:val="0"/>
        <w:suppressAutoHyphens/>
        <w:spacing w:line="276" w:lineRule="auto"/>
        <w:ind w:left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bg-BG" w:eastAsia="zh-CN" w:bidi="hi-IN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ab/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ab/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ab/>
        <w:t xml:space="preserve">   </w:t>
      </w:r>
      <w:r w:rsidR="001E726B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Атие Имамова</w:t>
      </w:r>
    </w:p>
    <w:p w14:paraId="2027723D" w14:textId="2626A515" w:rsidR="006C60CD" w:rsidRPr="006C60CD" w:rsidRDefault="006C60CD" w:rsidP="006C60CD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76" w:lineRule="auto"/>
        <w:ind w:left="0"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bg-BG" w:eastAsia="zh-CN" w:bidi="hi-IN"/>
        </w:rPr>
      </w:pPr>
      <w:r w:rsidRPr="006C60CD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При първоначално постъпване на работа всеки учител, служител и работник се запознава с Етичния кодекс и настоящия правилник.</w:t>
      </w:r>
    </w:p>
    <w:p w14:paraId="7E8812BF" w14:textId="77777777" w:rsidR="00ED299A" w:rsidRPr="001E726B" w:rsidRDefault="00ED299A" w:rsidP="00F926F0">
      <w:pPr>
        <w:widowControl w:val="0"/>
        <w:suppressAutoHyphens/>
        <w:spacing w:line="276" w:lineRule="auto"/>
        <w:ind w:left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bg-BG" w:eastAsia="zh-CN" w:bidi="hi-IN"/>
        </w:rPr>
      </w:pPr>
    </w:p>
    <w:p w14:paraId="54106032" w14:textId="0EC2DC77" w:rsidR="00ED299A" w:rsidRPr="00ED299A" w:rsidRDefault="00ED299A" w:rsidP="00ED299A">
      <w:pPr>
        <w:pStyle w:val="ListParagraph"/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bookmarkStart w:id="0" w:name="_Hlk84961986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lastRenderedPageBreak/>
        <w:t xml:space="preserve">ПРАВИЛА ЗА РАЗГЛЕЖДАНE НА ЖАЛБИ </w:t>
      </w:r>
    </w:p>
    <w:bookmarkEnd w:id="0"/>
    <w:p w14:paraId="4250A50F" w14:textId="21C78E5E" w:rsidR="00ED299A" w:rsidRDefault="00ED299A" w:rsidP="00ED299A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Всяко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лице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има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право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да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подаде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жалба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до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Комисията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по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етика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във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връзка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с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констатирани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нарушения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нормите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Етичния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кодекс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.</w:t>
      </w:r>
    </w:p>
    <w:p w14:paraId="7FAD6923" w14:textId="1C9F5016" w:rsidR="00ED299A" w:rsidRDefault="00ED299A" w:rsidP="00ED299A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Жалбите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трябва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да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бъдат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регистрирани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писмено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.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Те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се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мотивират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съобразно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с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Етичния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кодекс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и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може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да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съдържат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специфични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изисквания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към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Комисията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.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Жалбите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относно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нарушенията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етичните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норми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трябва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да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съдържат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описание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деянията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и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позоваване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фактически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материал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и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свидетели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.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Анонимни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жалби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не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се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разглеждат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.</w:t>
      </w:r>
    </w:p>
    <w:p w14:paraId="15B78659" w14:textId="2B94FAC5" w:rsidR="005B4712" w:rsidRDefault="005B4712" w:rsidP="00ED299A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Всички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постъпили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сигнали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се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разглеждат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от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комисията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нейни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заседания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,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за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което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се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води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протокол</w:t>
      </w:r>
      <w:proofErr w:type="spellEnd"/>
      <w:r w:rsidRPr="00ED299A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.</w:t>
      </w:r>
    </w:p>
    <w:p w14:paraId="7D01FD59" w14:textId="35D923F6" w:rsidR="000D141B" w:rsidRPr="00D45953" w:rsidRDefault="000D141B" w:rsidP="000D141B">
      <w:pPr>
        <w:widowControl w:val="0"/>
        <w:numPr>
          <w:ilvl w:val="0"/>
          <w:numId w:val="3"/>
        </w:numPr>
        <w:suppressAutoHyphens/>
        <w:spacing w:line="276" w:lineRule="auto"/>
        <w:ind w:left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bg-BG" w:eastAsia="zh-CN" w:bidi="hi-IN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   (1)</w:t>
      </w:r>
      <w:r w:rsidRPr="00D45953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Председателят на Комисията трябва да направи първоначален преглед на това, дали жалбата е съставена съобразно изискванията на Устава и на настоящия Правилник.</w:t>
      </w:r>
    </w:p>
    <w:p w14:paraId="50614335" w14:textId="1B563DB3" w:rsidR="000D141B" w:rsidRPr="00D45953" w:rsidRDefault="000D141B" w:rsidP="000D141B">
      <w:pPr>
        <w:widowControl w:val="0"/>
        <w:suppressAutoHyphens/>
        <w:spacing w:line="276" w:lineRule="auto"/>
        <w:ind w:left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bg-BG" w:eastAsia="zh-CN" w:bidi="hi-IN"/>
        </w:rPr>
      </w:pPr>
      <w:r w:rsidRPr="00D45953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   (2)Директорът трябва да информира 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п</w:t>
      </w:r>
      <w:r w:rsidRPr="00D45953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редседателя на 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к</w:t>
      </w:r>
      <w:r w:rsidRPr="00D45953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омисията по етика относно жалбите, свързани с тяхното поле на дейност, в рамките на три дни след подаване на жалбата.</w:t>
      </w:r>
    </w:p>
    <w:p w14:paraId="6DC8D915" w14:textId="62D5FA95" w:rsidR="000D141B" w:rsidRPr="00D45953" w:rsidRDefault="000D141B" w:rsidP="000D141B">
      <w:pPr>
        <w:widowControl w:val="0"/>
        <w:suppressAutoHyphens/>
        <w:spacing w:line="276" w:lineRule="auto"/>
        <w:ind w:left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bg-BG" w:eastAsia="zh-CN" w:bidi="hi-IN"/>
        </w:rPr>
      </w:pPr>
      <w:r w:rsidRPr="00D45953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   (3)Ако жалбата няма връзка с нарушения нормите на Етичния кодекс, анонимна е или не е мотивирана, тя следва да бъде отхвърлена след консултиране с членовете на Комисията и въведена в регистъра като „неотговаряща на официалните изисквания“.</w:t>
      </w:r>
    </w:p>
    <w:p w14:paraId="22C68752" w14:textId="73B3EB2A" w:rsidR="000D141B" w:rsidRPr="00D45953" w:rsidRDefault="000D141B" w:rsidP="000D141B">
      <w:pPr>
        <w:widowControl w:val="0"/>
        <w:suppressAutoHyphens/>
        <w:spacing w:line="276" w:lineRule="auto"/>
        <w:ind w:left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bg-BG" w:eastAsia="zh-CN" w:bidi="hi-IN"/>
        </w:rPr>
      </w:pPr>
      <w:r w:rsidRPr="00D45953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   (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4</w:t>
      </w:r>
      <w:r w:rsidRPr="00D45953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)Ако дадена жалба не отговаря на официалните изисквания, 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п</w:t>
      </w:r>
      <w:r w:rsidRPr="00D45953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редседателят трябва да уведоми жалбоподателя и, в случай че е уместно, да го насочи към компетентната институция.</w:t>
      </w:r>
    </w:p>
    <w:p w14:paraId="2991F0BA" w14:textId="5F85535B" w:rsidR="000D141B" w:rsidRPr="000D141B" w:rsidRDefault="000D141B" w:rsidP="000D141B">
      <w:pPr>
        <w:widowControl w:val="0"/>
        <w:suppressAutoHyphens/>
        <w:spacing w:line="276" w:lineRule="auto"/>
        <w:ind w:left="709" w:hanging="425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bg-BG" w:eastAsia="zh-CN" w:bidi="hi-IN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5. </w:t>
      </w:r>
      <w:r w:rsidRPr="000D141B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Ако жалбата отговаря на официалните изисквания, 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п</w:t>
      </w:r>
      <w:r w:rsidRPr="000D141B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редседателят от името на съответната Комисия изпраща жалбата до засегнатата страна и с искане да изрази своето становище в рамките на определен срок, но не по-дълъг от на 2 (две) седмици.</w:t>
      </w:r>
    </w:p>
    <w:p w14:paraId="74F56065" w14:textId="1C0519E3" w:rsidR="000D141B" w:rsidRPr="000D141B" w:rsidRDefault="000D141B" w:rsidP="003A1ED1">
      <w:pPr>
        <w:widowControl w:val="0"/>
        <w:tabs>
          <w:tab w:val="left" w:pos="993"/>
        </w:tabs>
        <w:suppressAutoHyphens/>
        <w:spacing w:line="276" w:lineRule="auto"/>
        <w:ind w:left="709" w:hanging="425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bg-BG" w:eastAsia="zh-CN" w:bidi="hi-IN"/>
        </w:rPr>
      </w:pPr>
      <w:r w:rsidRPr="000D141B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   </w:t>
      </w:r>
      <w:r w:rsidR="003A1ED1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ab/>
      </w:r>
      <w:r w:rsidR="003A1ED1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ab/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(1)</w:t>
      </w:r>
      <w:r w:rsidRPr="000D141B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Жалбите могат да бъдат уреждани чрез взаимно съгласие на страните по всяко време.</w:t>
      </w:r>
    </w:p>
    <w:p w14:paraId="047FE6CD" w14:textId="530B1F68" w:rsidR="000D141B" w:rsidRPr="000D141B" w:rsidRDefault="000D141B" w:rsidP="003A1ED1">
      <w:pPr>
        <w:widowControl w:val="0"/>
        <w:tabs>
          <w:tab w:val="left" w:pos="993"/>
        </w:tabs>
        <w:suppressAutoHyphens/>
        <w:spacing w:line="276" w:lineRule="auto"/>
        <w:ind w:left="709" w:hanging="425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bg-BG" w:eastAsia="zh-CN" w:bidi="hi-IN"/>
        </w:rPr>
      </w:pPr>
      <w:r w:rsidRPr="000D141B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   </w:t>
      </w:r>
      <w:r w:rsidR="003A1ED1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ab/>
      </w:r>
      <w:r w:rsidR="003A1ED1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ab/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(2)</w:t>
      </w:r>
      <w:r w:rsidRPr="000D141B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Ако засегнатата страна реши, по свое собствено желание, да разреши спора като удовлетвори жалбоподателя и предприетите действия са приемливи за него, казусът се смята за приключен. В този случай жалбоподателят оттегля жалбата си, която се записват в регистъра като „Разрешена чрез взаимно съгласие“.</w:t>
      </w:r>
    </w:p>
    <w:p w14:paraId="39C5ED5C" w14:textId="78E955C4" w:rsidR="000D141B" w:rsidRPr="000D141B" w:rsidRDefault="000D141B" w:rsidP="003A1ED1">
      <w:pPr>
        <w:widowControl w:val="0"/>
        <w:tabs>
          <w:tab w:val="left" w:pos="993"/>
        </w:tabs>
        <w:suppressAutoHyphens/>
        <w:spacing w:line="276" w:lineRule="auto"/>
        <w:ind w:left="709" w:hanging="425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bg-BG" w:eastAsia="zh-CN" w:bidi="hi-IN"/>
        </w:rPr>
      </w:pPr>
      <w:r w:rsidRPr="000D141B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 </w:t>
      </w:r>
      <w:r w:rsidR="003A1ED1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ab/>
      </w:r>
      <w:r w:rsidR="003A1ED1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ab/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(3)</w:t>
      </w:r>
      <w:r w:rsidRPr="000D141B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Ако една от страните по жалбата изисква посредничество при контактите с другата страна (медиация), то 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п</w:t>
      </w:r>
      <w:r w:rsidRPr="000D141B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редседателят осигурява </w:t>
      </w:r>
      <w:r w:rsidRPr="000D141B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lastRenderedPageBreak/>
        <w:t>член на комисията или друго независимо лице, експерт, психолог, юрист или друго, което да посредничи при опитите за взаимно разрешаване на спора.</w:t>
      </w:r>
    </w:p>
    <w:p w14:paraId="5851951B" w14:textId="37B09F20" w:rsidR="000D141B" w:rsidRDefault="000D141B" w:rsidP="003A1ED1">
      <w:pPr>
        <w:widowControl w:val="0"/>
        <w:tabs>
          <w:tab w:val="left" w:pos="993"/>
        </w:tabs>
        <w:suppressAutoHyphens/>
        <w:spacing w:line="276" w:lineRule="auto"/>
        <w:ind w:left="709" w:hanging="425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bg-BG" w:eastAsia="zh-CN" w:bidi="hi-IN"/>
        </w:rPr>
      </w:pPr>
      <w:r w:rsidRPr="000D141B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  </w:t>
      </w:r>
      <w:r w:rsidR="003A1ED1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ab/>
      </w:r>
      <w:r w:rsidR="003A1ED1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ab/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(4)</w:t>
      </w:r>
      <w:r w:rsidRPr="000D141B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След изтичане на срока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п</w:t>
      </w:r>
      <w:r w:rsidRPr="000D141B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редседателят трябва да провери дали засегнатата страна е удовлетворила сама евентуалното нарушаване на Етичния кодекс. В противен случай, или ако предложените мерки не удовлетворяват жалбоподателя, казусът се придвижва към съответната Комисия за разглеждане.</w:t>
      </w:r>
    </w:p>
    <w:p w14:paraId="7EB23B71" w14:textId="76DD5FDF" w:rsidR="003A1ED1" w:rsidRPr="003A1ED1" w:rsidRDefault="003A1ED1" w:rsidP="003A1ED1">
      <w:pPr>
        <w:widowControl w:val="0"/>
        <w:tabs>
          <w:tab w:val="left" w:pos="993"/>
        </w:tabs>
        <w:suppressAutoHyphens/>
        <w:spacing w:line="276" w:lineRule="auto"/>
        <w:ind w:left="284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bg-BG" w:eastAsia="zh-CN" w:bidi="hi-IN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6. </w:t>
      </w:r>
      <w:r w:rsidRPr="003A1ED1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След изтичане на срока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, п</w:t>
      </w:r>
      <w:r w:rsidRPr="003A1ED1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редседателят на Комисията трябва да подготви случая за разглеждане на следващото й заседание.</w:t>
      </w:r>
    </w:p>
    <w:p w14:paraId="79FE4038" w14:textId="435DA277" w:rsidR="003A1ED1" w:rsidRPr="003A1ED1" w:rsidRDefault="003A1ED1" w:rsidP="003A1ED1">
      <w:pPr>
        <w:widowControl w:val="0"/>
        <w:tabs>
          <w:tab w:val="left" w:pos="993"/>
        </w:tabs>
        <w:suppressAutoHyphens/>
        <w:spacing w:line="276" w:lineRule="auto"/>
        <w:ind w:left="284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bg-BG" w:eastAsia="zh-CN" w:bidi="hi-IN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ab/>
        <w:t xml:space="preserve">(1) </w:t>
      </w:r>
      <w:r w:rsidRPr="003A1ED1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Председателят трябва да потърси от засегнатата страна писмен отговор на жалбата.</w:t>
      </w:r>
    </w:p>
    <w:p w14:paraId="50E82428" w14:textId="5FF32998" w:rsidR="003A1ED1" w:rsidRDefault="003A1ED1" w:rsidP="003A1ED1">
      <w:pPr>
        <w:widowControl w:val="0"/>
        <w:tabs>
          <w:tab w:val="left" w:pos="993"/>
        </w:tabs>
        <w:suppressAutoHyphens/>
        <w:spacing w:line="276" w:lineRule="auto"/>
        <w:ind w:left="284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bg-BG" w:eastAsia="zh-CN" w:bidi="hi-IN"/>
        </w:rPr>
      </w:pPr>
      <w:r w:rsidRPr="003A1ED1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   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ab/>
        <w:t xml:space="preserve">(2) </w:t>
      </w:r>
      <w:r w:rsidRPr="003A1ED1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Председателят на Комисията е отговорен за подготвянето на заседанието (ако е уместно, включително и за осигуряването на експертно мнение, последващи запитвания и т.н.).</w:t>
      </w:r>
    </w:p>
    <w:p w14:paraId="0324EAEB" w14:textId="77777777" w:rsidR="003A1ED1" w:rsidRPr="003A1ED1" w:rsidRDefault="003A1ED1" w:rsidP="003A1ED1">
      <w:pPr>
        <w:widowControl w:val="0"/>
        <w:tabs>
          <w:tab w:val="left" w:pos="993"/>
        </w:tabs>
        <w:suppressAutoHyphens/>
        <w:spacing w:line="276" w:lineRule="auto"/>
        <w:ind w:left="284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bg-BG" w:eastAsia="zh-CN" w:bidi="hi-IN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7.  </w:t>
      </w:r>
      <w:r w:rsidRPr="003A1ED1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Заседание с участието на заинтересованите страни</w:t>
      </w:r>
    </w:p>
    <w:p w14:paraId="5761A288" w14:textId="73BFF1CF" w:rsidR="003A1ED1" w:rsidRDefault="003A1ED1" w:rsidP="00B717A4">
      <w:pPr>
        <w:widowControl w:val="0"/>
        <w:tabs>
          <w:tab w:val="left" w:pos="993"/>
        </w:tabs>
        <w:suppressAutoHyphens/>
        <w:spacing w:line="276" w:lineRule="auto"/>
        <w:ind w:left="284" w:firstLine="284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bg-BG" w:eastAsia="zh-CN" w:bidi="hi-IN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ab/>
      </w:r>
      <w:r w:rsidRPr="003A1ED1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(1) Председателят открива дискусията по случая и представя казуса и заинтересованите страни.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3A1ED1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На заинтересованите страни трябва да бъде позволено да представят пред Комисията своята гледна точка по случая.</w:t>
      </w:r>
    </w:p>
    <w:p w14:paraId="57A52F65" w14:textId="68D50B32" w:rsidR="003A1ED1" w:rsidRDefault="003A1ED1" w:rsidP="00B717A4">
      <w:pPr>
        <w:widowControl w:val="0"/>
        <w:tabs>
          <w:tab w:val="left" w:pos="993"/>
        </w:tabs>
        <w:suppressAutoHyphens/>
        <w:spacing w:line="276" w:lineRule="auto"/>
        <w:ind w:left="284" w:firstLine="284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bg-BG" w:eastAsia="zh-CN" w:bidi="hi-IN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ab/>
        <w:t xml:space="preserve">(2) </w:t>
      </w:r>
      <w:r w:rsidRPr="003A1ED1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Заинтересованите страни (или техните представители) трябва да осигурят конфиденциалността на информацията и на документите, които се отнасят до лични отношения между засегнатите страни, да изискат конфиденциалност по други причини, или в случай, че е ясно, че е било изявено желание за разглеждане в условията на конфиденциалност.</w:t>
      </w:r>
    </w:p>
    <w:p w14:paraId="72211A2D" w14:textId="366B3AEC" w:rsidR="003A1ED1" w:rsidRDefault="003A1ED1" w:rsidP="00B717A4">
      <w:pPr>
        <w:widowControl w:val="0"/>
        <w:tabs>
          <w:tab w:val="left" w:pos="993"/>
        </w:tabs>
        <w:suppressAutoHyphens/>
        <w:spacing w:line="276" w:lineRule="auto"/>
        <w:ind w:left="284" w:firstLine="284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bg-BG" w:eastAsia="zh-CN" w:bidi="hi-IN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ab/>
        <w:t xml:space="preserve">(3) </w:t>
      </w:r>
      <w:r w:rsidRPr="003A1ED1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Обсъждането на случая от членовете на Комисията трябва да се състои без присъствието на заинтересованите страни.</w:t>
      </w:r>
    </w:p>
    <w:p w14:paraId="52525BBA" w14:textId="22581ECB" w:rsidR="003A1ED1" w:rsidRPr="003A1ED1" w:rsidRDefault="003A1ED1" w:rsidP="00B717A4">
      <w:pPr>
        <w:widowControl w:val="0"/>
        <w:tabs>
          <w:tab w:val="left" w:pos="993"/>
        </w:tabs>
        <w:suppressAutoHyphens/>
        <w:spacing w:line="276" w:lineRule="auto"/>
        <w:ind w:left="284" w:firstLine="284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bg-BG" w:eastAsia="zh-CN" w:bidi="hi-IN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ab/>
        <w:t xml:space="preserve">(4) </w:t>
      </w:r>
      <w:r w:rsidRPr="003A1ED1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Заинтересованите страни може да бъдат помолени от Комисията да вземат участие в обсъждането, за да изяснят неизяснените въпроси.</w:t>
      </w:r>
    </w:p>
    <w:p w14:paraId="0E8F8F0D" w14:textId="18E5730B" w:rsidR="003A1ED1" w:rsidRDefault="003A1ED1" w:rsidP="00B717A4">
      <w:pPr>
        <w:widowControl w:val="0"/>
        <w:tabs>
          <w:tab w:val="left" w:pos="993"/>
        </w:tabs>
        <w:suppressAutoHyphens/>
        <w:spacing w:line="276" w:lineRule="auto"/>
        <w:ind w:left="284" w:firstLine="284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bg-BG" w:eastAsia="zh-CN" w:bidi="hi-IN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ab/>
        <w:t>(5)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ab/>
        <w:t>П</w:t>
      </w:r>
      <w:r w:rsidRPr="003A1ED1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редседателят на Комисията информира устно заинтересованите страни за резултата от обсъждането, веднага след като Комисията излезе с решение. Също така им връчва писмено обяснение/обосновка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.</w:t>
      </w:r>
    </w:p>
    <w:p w14:paraId="57AF5E57" w14:textId="6FAD3E6B" w:rsidR="005B4712" w:rsidRPr="00D45953" w:rsidRDefault="00B717A4" w:rsidP="00B717A4">
      <w:pPr>
        <w:widowControl w:val="0"/>
        <w:tabs>
          <w:tab w:val="num" w:pos="142"/>
        </w:tabs>
        <w:suppressAutoHyphens/>
        <w:spacing w:line="276" w:lineRule="auto"/>
        <w:ind w:left="284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bg-BG" w:eastAsia="zh-CN" w:bidi="hi-IN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8</w:t>
      </w:r>
      <w:r w:rsidR="005B4712" w:rsidRPr="00D45953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.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D45953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Членовете на комисията вземат решения с явно гласуване и обикновено мнозинство 50% + 1.</w:t>
      </w:r>
    </w:p>
    <w:p w14:paraId="2216B07D" w14:textId="012D2173" w:rsidR="005B4712" w:rsidRPr="00D45953" w:rsidRDefault="00B717A4" w:rsidP="00B717A4">
      <w:pPr>
        <w:widowControl w:val="0"/>
        <w:tabs>
          <w:tab w:val="num" w:pos="142"/>
        </w:tabs>
        <w:suppressAutoHyphens/>
        <w:spacing w:line="276" w:lineRule="auto"/>
        <w:ind w:left="284" w:hanging="284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bg-BG" w:eastAsia="zh-CN" w:bidi="hi-IN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   9</w:t>
      </w:r>
      <w:r w:rsidR="005B4712" w:rsidRPr="00D45953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.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D45953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При невъзможност случая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т</w:t>
      </w:r>
      <w:r w:rsidR="005B4712" w:rsidRPr="00D45953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да се изясни на едно заседание, се насрочва последващо такова в седемдневен срок след първото.</w:t>
      </w:r>
    </w:p>
    <w:p w14:paraId="5B7D7A62" w14:textId="3D28F3C6" w:rsidR="005B4712" w:rsidRPr="00D45953" w:rsidRDefault="00B717A4" w:rsidP="00B717A4">
      <w:pPr>
        <w:widowControl w:val="0"/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bg-BG" w:eastAsia="zh-CN" w:bidi="hi-IN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  </w:t>
      </w:r>
      <w:r w:rsidR="005B4712" w:rsidRPr="00D45953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1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0</w:t>
      </w:r>
      <w:r w:rsidR="005B4712" w:rsidRPr="00D45953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.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D45953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При установяване на нарушения на етичните правила, представляващи </w:t>
      </w:r>
      <w:r w:rsidR="005B4712" w:rsidRPr="00D45953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lastRenderedPageBreak/>
        <w:t>и дисциплинарни нарушения, преписката се докладва и на директора за взе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мане на </w:t>
      </w:r>
      <w:r w:rsidR="005B4712" w:rsidRPr="00D45953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дисциплинарни мерки по Кодекса на труда. </w:t>
      </w:r>
    </w:p>
    <w:p w14:paraId="77CCECAC" w14:textId="57CEC56D" w:rsidR="005B4712" w:rsidRPr="005B4712" w:rsidRDefault="005B4712" w:rsidP="00B717A4">
      <w:pPr>
        <w:widowControl w:val="0"/>
        <w:tabs>
          <w:tab w:val="num" w:pos="142"/>
        </w:tabs>
        <w:suppressAutoHyphens/>
        <w:spacing w:line="276" w:lineRule="auto"/>
        <w:ind w:left="284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bg-BG" w:eastAsia="zh-CN" w:bidi="hi-IN"/>
        </w:rPr>
      </w:pPr>
      <w:r w:rsidRPr="00D45953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1</w:t>
      </w:r>
      <w:r w:rsidR="00B717A4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1</w:t>
      </w:r>
      <w:r w:rsidRPr="00D45953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.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D45953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За предприетите мерки и наложени наказания се уведомява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т</w:t>
      </w:r>
      <w:r w:rsidRPr="00D45953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п</w:t>
      </w:r>
      <w:r w:rsidRPr="00D45953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редседателят</w:t>
      </w:r>
      <w:r w:rsidR="002B11E1" w:rsidRPr="00D45953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на </w:t>
      </w:r>
      <w:r w:rsidR="002B11E1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К</w:t>
      </w:r>
      <w:r w:rsidRPr="00D45953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омисията по етика и лицето, подало сигнала.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</w:p>
    <w:p w14:paraId="0BA071FB" w14:textId="36A79E21" w:rsidR="005B4712" w:rsidRPr="00D45953" w:rsidRDefault="005B4712" w:rsidP="00F926F0">
      <w:pPr>
        <w:spacing w:line="276" w:lineRule="auto"/>
        <w:ind w:firstLine="708"/>
        <w:rPr>
          <w:sz w:val="28"/>
          <w:szCs w:val="28"/>
          <w:lang w:val="bg-BG"/>
        </w:rPr>
      </w:pPr>
    </w:p>
    <w:p w14:paraId="25416873" w14:textId="77777777" w:rsidR="00762E20" w:rsidRDefault="00762E20" w:rsidP="00F926F0">
      <w:pPr>
        <w:spacing w:line="276" w:lineRule="auto"/>
        <w:rPr>
          <w:lang w:val="bg-BG"/>
        </w:rPr>
      </w:pPr>
    </w:p>
    <w:p w14:paraId="5950DB71" w14:textId="59D5BFEA" w:rsidR="002B11E1" w:rsidRPr="006C60CD" w:rsidRDefault="006C60CD" w:rsidP="00F926F0">
      <w:pPr>
        <w:spacing w:line="276" w:lineRule="auto"/>
        <w:rPr>
          <w:lang w:val="bg-BG"/>
        </w:rPr>
      </w:pPr>
      <w:r w:rsidRPr="006C60CD">
        <w:rPr>
          <w:lang w:val="bg-BG"/>
        </w:rPr>
        <w:t>I</w:t>
      </w:r>
      <w:r>
        <w:t>I</w:t>
      </w:r>
      <w:r w:rsidRPr="006C60CD">
        <w:rPr>
          <w:lang w:val="bg-BG"/>
        </w:rPr>
        <w:t>I.</w:t>
      </w:r>
      <w:r w:rsidRPr="006C60CD">
        <w:rPr>
          <w:lang w:val="bg-BG"/>
        </w:rPr>
        <w:tab/>
        <w:t>ХОД НА ПРОЦЕСА И РАЗПРЕДЕЛЕНИЕ НА ЗАДЪЛЖЕНИЯТА</w:t>
      </w:r>
      <w:r w:rsidRPr="00D45953">
        <w:rPr>
          <w:lang w:val="bg-BG"/>
        </w:rPr>
        <w:t xml:space="preserve"> </w:t>
      </w:r>
      <w:r>
        <w:rPr>
          <w:lang w:val="bg-BG"/>
        </w:rPr>
        <w:t>ПРИ ПОДАВАНЕ НА ЖАЛБИ</w:t>
      </w:r>
    </w:p>
    <w:p w14:paraId="0DFF6BD3" w14:textId="77777777" w:rsidR="002B11E1" w:rsidRDefault="002B11E1">
      <w:pPr>
        <w:rPr>
          <w:lang w:val="bg-BG"/>
        </w:rPr>
      </w:pPr>
    </w:p>
    <w:tbl>
      <w:tblPr>
        <w:tblW w:w="11831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754"/>
        <w:gridCol w:w="1908"/>
        <w:gridCol w:w="1908"/>
      </w:tblGrid>
      <w:tr w:rsidR="006C60CD" w:rsidRPr="0085265D" w14:paraId="68532065" w14:textId="77777777" w:rsidTr="008F7943">
        <w:trPr>
          <w:gridAfter w:val="1"/>
          <w:wAfter w:w="1908" w:type="dxa"/>
          <w:trHeight w:val="518"/>
        </w:trPr>
        <w:tc>
          <w:tcPr>
            <w:tcW w:w="3261" w:type="dxa"/>
            <w:shd w:val="clear" w:color="auto" w:fill="FFFFFF"/>
            <w:hideMark/>
          </w:tcPr>
          <w:p w14:paraId="511CB1E6" w14:textId="77777777" w:rsidR="006C60CD" w:rsidRPr="0085265D" w:rsidRDefault="006C60CD" w:rsidP="00CA4E0C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85265D">
              <w:rPr>
                <w:lang w:val="en-US"/>
              </w:rPr>
              <w:t>Процес</w:t>
            </w:r>
            <w:proofErr w:type="spellEnd"/>
          </w:p>
        </w:tc>
        <w:tc>
          <w:tcPr>
            <w:tcW w:w="4754" w:type="dxa"/>
            <w:shd w:val="clear" w:color="auto" w:fill="FFFFFF"/>
            <w:hideMark/>
          </w:tcPr>
          <w:p w14:paraId="54E1A30A" w14:textId="77777777" w:rsidR="006C60CD" w:rsidRPr="0085265D" w:rsidRDefault="006C60CD" w:rsidP="00CA4E0C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85265D">
              <w:rPr>
                <w:lang w:val="en-US"/>
              </w:rPr>
              <w:t>Дейност</w:t>
            </w:r>
            <w:proofErr w:type="spellEnd"/>
          </w:p>
        </w:tc>
        <w:tc>
          <w:tcPr>
            <w:tcW w:w="1908" w:type="dxa"/>
            <w:shd w:val="clear" w:color="auto" w:fill="FFFFFF"/>
            <w:hideMark/>
          </w:tcPr>
          <w:p w14:paraId="6F389258" w14:textId="77777777" w:rsidR="006C60CD" w:rsidRPr="0085265D" w:rsidRDefault="006C60CD" w:rsidP="00CA4E0C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85265D">
              <w:rPr>
                <w:lang w:val="en-US"/>
              </w:rPr>
              <w:t>Отговорник</w:t>
            </w:r>
            <w:proofErr w:type="spellEnd"/>
          </w:p>
        </w:tc>
      </w:tr>
      <w:tr w:rsidR="006C60CD" w:rsidRPr="0085265D" w14:paraId="5F5969E3" w14:textId="77777777" w:rsidTr="008F7943">
        <w:trPr>
          <w:gridAfter w:val="1"/>
          <w:wAfter w:w="1908" w:type="dxa"/>
          <w:trHeight w:val="1390"/>
        </w:trPr>
        <w:tc>
          <w:tcPr>
            <w:tcW w:w="3261" w:type="dxa"/>
            <w:shd w:val="clear" w:color="auto" w:fill="FFFFFF"/>
            <w:hideMark/>
          </w:tcPr>
          <w:p w14:paraId="580EA838" w14:textId="77777777" w:rsidR="006C60CD" w:rsidRPr="0085265D" w:rsidRDefault="006C60CD" w:rsidP="00CA4E0C">
            <w:pPr>
              <w:spacing w:line="360" w:lineRule="auto"/>
              <w:rPr>
                <w:lang w:val="en-US"/>
              </w:rPr>
            </w:pPr>
            <w:r w:rsidRPr="0085265D">
              <w:rPr>
                <w:lang w:val="en-US"/>
              </w:rPr>
              <w:t xml:space="preserve">1. </w:t>
            </w:r>
            <w:proofErr w:type="spellStart"/>
            <w:r w:rsidRPr="0085265D">
              <w:rPr>
                <w:lang w:val="en-US"/>
              </w:rPr>
              <w:t>Подаване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на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жалба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от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засегнатия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до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комисията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по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етика</w:t>
            </w:r>
            <w:proofErr w:type="spellEnd"/>
          </w:p>
        </w:tc>
        <w:tc>
          <w:tcPr>
            <w:tcW w:w="4754" w:type="dxa"/>
            <w:shd w:val="clear" w:color="auto" w:fill="FFFFFF"/>
            <w:hideMark/>
          </w:tcPr>
          <w:p w14:paraId="45584AE7" w14:textId="77777777" w:rsidR="006C60CD" w:rsidRPr="0085265D" w:rsidRDefault="006C60CD" w:rsidP="00CA4E0C">
            <w:pPr>
              <w:spacing w:line="360" w:lineRule="auto"/>
              <w:rPr>
                <w:lang w:val="en-US"/>
              </w:rPr>
            </w:pPr>
            <w:proofErr w:type="spellStart"/>
            <w:r w:rsidRPr="0085265D">
              <w:rPr>
                <w:lang w:val="en-US"/>
              </w:rPr>
              <w:t>Всяко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лице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има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право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да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подаде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жалба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до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Комисията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по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етика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във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връзка</w:t>
            </w:r>
            <w:proofErr w:type="spellEnd"/>
            <w:r w:rsidRPr="0085265D">
              <w:rPr>
                <w:lang w:val="en-US"/>
              </w:rPr>
              <w:t xml:space="preserve"> с </w:t>
            </w:r>
            <w:proofErr w:type="spellStart"/>
            <w:r w:rsidRPr="0085265D">
              <w:rPr>
                <w:lang w:val="en-US"/>
              </w:rPr>
              <w:t>констатирани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нарушения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на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нормите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на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Етичния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кодекс</w:t>
            </w:r>
            <w:proofErr w:type="spellEnd"/>
            <w:r w:rsidRPr="0085265D">
              <w:rPr>
                <w:lang w:val="en-US"/>
              </w:rPr>
              <w:t>.</w:t>
            </w:r>
          </w:p>
        </w:tc>
        <w:tc>
          <w:tcPr>
            <w:tcW w:w="1908" w:type="dxa"/>
            <w:shd w:val="clear" w:color="auto" w:fill="FFFFFF"/>
            <w:hideMark/>
          </w:tcPr>
          <w:p w14:paraId="673E6299" w14:textId="77777777" w:rsidR="006C60CD" w:rsidRPr="0085265D" w:rsidRDefault="006C60CD" w:rsidP="00CA4E0C">
            <w:pPr>
              <w:spacing w:line="360" w:lineRule="auto"/>
              <w:rPr>
                <w:lang w:val="en-US"/>
              </w:rPr>
            </w:pPr>
            <w:proofErr w:type="spellStart"/>
            <w:r w:rsidRPr="0085265D">
              <w:rPr>
                <w:lang w:val="en-US"/>
              </w:rPr>
              <w:t>Жалбоподател</w:t>
            </w:r>
            <w:proofErr w:type="spellEnd"/>
          </w:p>
        </w:tc>
      </w:tr>
      <w:tr w:rsidR="006C60CD" w:rsidRPr="0085265D" w14:paraId="5EFE5C91" w14:textId="77777777" w:rsidTr="008F7943">
        <w:trPr>
          <w:gridAfter w:val="1"/>
          <w:wAfter w:w="1908" w:type="dxa"/>
          <w:trHeight w:val="907"/>
        </w:trPr>
        <w:tc>
          <w:tcPr>
            <w:tcW w:w="3261" w:type="dxa"/>
            <w:shd w:val="clear" w:color="auto" w:fill="FFFFFF"/>
            <w:hideMark/>
          </w:tcPr>
          <w:p w14:paraId="04400F4C" w14:textId="7B383766" w:rsidR="006C60CD" w:rsidRPr="005C5607" w:rsidRDefault="006C60CD" w:rsidP="00CA4E0C">
            <w:pPr>
              <w:spacing w:line="360" w:lineRule="auto"/>
              <w:rPr>
                <w:lang w:val="bg-BG"/>
              </w:rPr>
            </w:pPr>
            <w:r w:rsidRPr="0085265D">
              <w:rPr>
                <w:lang w:val="en-US"/>
              </w:rPr>
              <w:t xml:space="preserve">2. </w:t>
            </w:r>
            <w:r w:rsidR="005C5607">
              <w:rPr>
                <w:lang w:val="bg-BG"/>
              </w:rPr>
              <w:t>Регистриране на жалбата</w:t>
            </w:r>
          </w:p>
        </w:tc>
        <w:tc>
          <w:tcPr>
            <w:tcW w:w="4754" w:type="dxa"/>
            <w:shd w:val="clear" w:color="auto" w:fill="FFFFFF"/>
            <w:hideMark/>
          </w:tcPr>
          <w:p w14:paraId="28978451" w14:textId="4D9B1854" w:rsidR="006C60CD" w:rsidRPr="0085265D" w:rsidRDefault="006C60CD" w:rsidP="00CA4E0C">
            <w:pPr>
              <w:spacing w:line="360" w:lineRule="auto"/>
              <w:rPr>
                <w:lang w:val="en-US"/>
              </w:rPr>
            </w:pPr>
            <w:proofErr w:type="spellStart"/>
            <w:r w:rsidRPr="0085265D">
              <w:rPr>
                <w:lang w:val="en-US"/>
              </w:rPr>
              <w:t>Всички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жалби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се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="005C5607">
              <w:rPr>
                <w:lang w:val="bg-BG"/>
              </w:rPr>
              <w:t>входяват</w:t>
            </w:r>
            <w:proofErr w:type="spellEnd"/>
            <w:r w:rsidRPr="0085265D">
              <w:rPr>
                <w:lang w:val="en-US"/>
              </w:rPr>
              <w:t>.</w:t>
            </w:r>
          </w:p>
        </w:tc>
        <w:tc>
          <w:tcPr>
            <w:tcW w:w="1908" w:type="dxa"/>
            <w:shd w:val="clear" w:color="auto" w:fill="FFFFFF"/>
            <w:hideMark/>
          </w:tcPr>
          <w:p w14:paraId="57BBE99F" w14:textId="77777777" w:rsidR="006C60CD" w:rsidRPr="0085265D" w:rsidRDefault="006C60CD" w:rsidP="00CA4E0C">
            <w:pPr>
              <w:spacing w:line="360" w:lineRule="auto"/>
              <w:rPr>
                <w:lang w:val="en-US"/>
              </w:rPr>
            </w:pPr>
            <w:proofErr w:type="spellStart"/>
            <w:r w:rsidRPr="0085265D">
              <w:rPr>
                <w:lang w:val="en-US"/>
              </w:rPr>
              <w:t>Председател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на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Комисията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по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етика</w:t>
            </w:r>
            <w:proofErr w:type="spellEnd"/>
          </w:p>
        </w:tc>
      </w:tr>
      <w:tr w:rsidR="006C60CD" w:rsidRPr="0085265D" w14:paraId="03019881" w14:textId="77777777" w:rsidTr="008F7943">
        <w:trPr>
          <w:gridAfter w:val="1"/>
          <w:wAfter w:w="1908" w:type="dxa"/>
          <w:trHeight w:val="1120"/>
        </w:trPr>
        <w:tc>
          <w:tcPr>
            <w:tcW w:w="3261" w:type="dxa"/>
            <w:shd w:val="clear" w:color="auto" w:fill="FFFFFF"/>
            <w:hideMark/>
          </w:tcPr>
          <w:p w14:paraId="5F31FE6A" w14:textId="77777777" w:rsidR="006C60CD" w:rsidRPr="0085265D" w:rsidRDefault="006C60CD" w:rsidP="00CA4E0C">
            <w:pPr>
              <w:spacing w:line="360" w:lineRule="auto"/>
              <w:rPr>
                <w:lang w:val="en-US"/>
              </w:rPr>
            </w:pPr>
            <w:r w:rsidRPr="0085265D">
              <w:rPr>
                <w:lang w:val="en-US"/>
              </w:rPr>
              <w:t xml:space="preserve">3. </w:t>
            </w:r>
            <w:proofErr w:type="spellStart"/>
            <w:r w:rsidRPr="0085265D">
              <w:rPr>
                <w:lang w:val="en-US"/>
              </w:rPr>
              <w:t>Първоначален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преглед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на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жалбата</w:t>
            </w:r>
            <w:proofErr w:type="spellEnd"/>
          </w:p>
        </w:tc>
        <w:tc>
          <w:tcPr>
            <w:tcW w:w="4754" w:type="dxa"/>
            <w:shd w:val="clear" w:color="auto" w:fill="FFFFFF"/>
            <w:hideMark/>
          </w:tcPr>
          <w:p w14:paraId="1BFA1D40" w14:textId="77777777" w:rsidR="006C60CD" w:rsidRPr="0085265D" w:rsidRDefault="006C60CD" w:rsidP="00CA4E0C">
            <w:pPr>
              <w:spacing w:line="360" w:lineRule="auto"/>
              <w:rPr>
                <w:lang w:val="en-US"/>
              </w:rPr>
            </w:pPr>
            <w:proofErr w:type="spellStart"/>
            <w:r w:rsidRPr="0085265D">
              <w:rPr>
                <w:lang w:val="en-US"/>
              </w:rPr>
              <w:t>Председателят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на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Комисията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прави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първоначален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преглед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на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това</w:t>
            </w:r>
            <w:proofErr w:type="spellEnd"/>
            <w:r w:rsidRPr="0085265D">
              <w:rPr>
                <w:lang w:val="en-US"/>
              </w:rPr>
              <w:t xml:space="preserve">, </w:t>
            </w:r>
            <w:proofErr w:type="spellStart"/>
            <w:r w:rsidRPr="0085265D">
              <w:rPr>
                <w:lang w:val="en-US"/>
              </w:rPr>
              <w:t>дали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жалбата</w:t>
            </w:r>
            <w:proofErr w:type="spellEnd"/>
            <w:r w:rsidRPr="0085265D">
              <w:rPr>
                <w:lang w:val="en-US"/>
              </w:rPr>
              <w:t xml:space="preserve"> е </w:t>
            </w:r>
            <w:proofErr w:type="spellStart"/>
            <w:r w:rsidRPr="0085265D">
              <w:rPr>
                <w:lang w:val="en-US"/>
              </w:rPr>
              <w:t>съставена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съобразно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изискванията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на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Кодекса</w:t>
            </w:r>
            <w:proofErr w:type="spellEnd"/>
            <w:r w:rsidRPr="0085265D">
              <w:rPr>
                <w:lang w:val="en-US"/>
              </w:rPr>
              <w:t xml:space="preserve"> и </w:t>
            </w:r>
            <w:proofErr w:type="spellStart"/>
            <w:r w:rsidRPr="0085265D">
              <w:rPr>
                <w:lang w:val="en-US"/>
              </w:rPr>
              <w:t>на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Правилника</w:t>
            </w:r>
            <w:proofErr w:type="spellEnd"/>
            <w:r w:rsidRPr="0085265D">
              <w:rPr>
                <w:lang w:val="en-US"/>
              </w:rPr>
              <w:t>.</w:t>
            </w:r>
          </w:p>
        </w:tc>
        <w:tc>
          <w:tcPr>
            <w:tcW w:w="1908" w:type="dxa"/>
            <w:shd w:val="clear" w:color="auto" w:fill="FFFFFF"/>
            <w:hideMark/>
          </w:tcPr>
          <w:p w14:paraId="6540D393" w14:textId="77777777" w:rsidR="006C60CD" w:rsidRPr="0085265D" w:rsidRDefault="006C60CD" w:rsidP="00CA4E0C">
            <w:pPr>
              <w:spacing w:line="360" w:lineRule="auto"/>
              <w:rPr>
                <w:lang w:val="en-US"/>
              </w:rPr>
            </w:pPr>
            <w:proofErr w:type="spellStart"/>
            <w:r w:rsidRPr="0085265D">
              <w:rPr>
                <w:lang w:val="en-US"/>
              </w:rPr>
              <w:t>Председател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на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Комисията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по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етика</w:t>
            </w:r>
            <w:proofErr w:type="spellEnd"/>
          </w:p>
        </w:tc>
      </w:tr>
      <w:tr w:rsidR="006C60CD" w:rsidRPr="0085265D" w14:paraId="4AF1628E" w14:textId="77777777" w:rsidTr="008F7943">
        <w:trPr>
          <w:gridAfter w:val="1"/>
          <w:wAfter w:w="1908" w:type="dxa"/>
          <w:trHeight w:val="1674"/>
        </w:trPr>
        <w:tc>
          <w:tcPr>
            <w:tcW w:w="3261" w:type="dxa"/>
            <w:shd w:val="clear" w:color="auto" w:fill="FFFFFF"/>
            <w:hideMark/>
          </w:tcPr>
          <w:p w14:paraId="6F444821" w14:textId="77777777" w:rsidR="006C60CD" w:rsidRPr="0085265D" w:rsidRDefault="006C60CD" w:rsidP="00CA4E0C">
            <w:pPr>
              <w:spacing w:line="360" w:lineRule="auto"/>
              <w:rPr>
                <w:lang w:val="en-US"/>
              </w:rPr>
            </w:pPr>
            <w:r w:rsidRPr="0085265D">
              <w:rPr>
                <w:lang w:val="en-US"/>
              </w:rPr>
              <w:t xml:space="preserve">4. </w:t>
            </w:r>
            <w:proofErr w:type="spellStart"/>
            <w:r w:rsidRPr="0085265D">
              <w:rPr>
                <w:lang w:val="en-US"/>
              </w:rPr>
              <w:t>Консултиране</w:t>
            </w:r>
            <w:proofErr w:type="spellEnd"/>
            <w:r w:rsidRPr="0085265D">
              <w:rPr>
                <w:lang w:val="en-US"/>
              </w:rPr>
              <w:t xml:space="preserve"> е </w:t>
            </w:r>
            <w:proofErr w:type="spellStart"/>
            <w:r w:rsidRPr="0085265D">
              <w:rPr>
                <w:lang w:val="en-US"/>
              </w:rPr>
              <w:t>членовете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на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комисията</w:t>
            </w:r>
            <w:proofErr w:type="spellEnd"/>
            <w:r w:rsidRPr="0085265D">
              <w:rPr>
                <w:lang w:val="en-US"/>
              </w:rPr>
              <w:t xml:space="preserve"> и </w:t>
            </w:r>
            <w:proofErr w:type="spellStart"/>
            <w:r w:rsidRPr="0085265D">
              <w:rPr>
                <w:lang w:val="en-US"/>
              </w:rPr>
              <w:t>отхвърляне</w:t>
            </w:r>
            <w:proofErr w:type="spellEnd"/>
          </w:p>
        </w:tc>
        <w:tc>
          <w:tcPr>
            <w:tcW w:w="4754" w:type="dxa"/>
            <w:shd w:val="clear" w:color="auto" w:fill="FFFFFF"/>
            <w:hideMark/>
          </w:tcPr>
          <w:p w14:paraId="29900DD5" w14:textId="0A5B0050" w:rsidR="006C60CD" w:rsidRPr="0085265D" w:rsidRDefault="006C60CD" w:rsidP="00CA4E0C">
            <w:pPr>
              <w:spacing w:line="360" w:lineRule="auto"/>
              <w:rPr>
                <w:lang w:val="en-US"/>
              </w:rPr>
            </w:pPr>
            <w:proofErr w:type="spellStart"/>
            <w:r w:rsidRPr="0085265D">
              <w:rPr>
                <w:lang w:val="en-US"/>
              </w:rPr>
              <w:t>Ако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жалбата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няма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връзка</w:t>
            </w:r>
            <w:proofErr w:type="spellEnd"/>
            <w:r w:rsidRPr="0085265D">
              <w:rPr>
                <w:lang w:val="en-US"/>
              </w:rPr>
              <w:t xml:space="preserve"> с </w:t>
            </w:r>
            <w:proofErr w:type="spellStart"/>
            <w:r w:rsidRPr="0085265D">
              <w:rPr>
                <w:lang w:val="en-US"/>
              </w:rPr>
              <w:t>нарушения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нормите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на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Етичния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кодекс</w:t>
            </w:r>
            <w:proofErr w:type="spellEnd"/>
            <w:r w:rsidRPr="0085265D">
              <w:rPr>
                <w:lang w:val="en-US"/>
              </w:rPr>
              <w:t xml:space="preserve">, </w:t>
            </w:r>
            <w:proofErr w:type="spellStart"/>
            <w:r w:rsidRPr="0085265D">
              <w:rPr>
                <w:lang w:val="en-US"/>
              </w:rPr>
              <w:t>анонимна</w:t>
            </w:r>
            <w:proofErr w:type="spellEnd"/>
            <w:r w:rsidRPr="0085265D">
              <w:rPr>
                <w:lang w:val="en-US"/>
              </w:rPr>
              <w:t xml:space="preserve"> е </w:t>
            </w:r>
            <w:proofErr w:type="spellStart"/>
            <w:r w:rsidRPr="0085265D">
              <w:rPr>
                <w:lang w:val="en-US"/>
              </w:rPr>
              <w:t>или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не</w:t>
            </w:r>
            <w:proofErr w:type="spellEnd"/>
            <w:r w:rsidRPr="0085265D">
              <w:rPr>
                <w:lang w:val="en-US"/>
              </w:rPr>
              <w:t xml:space="preserve"> е </w:t>
            </w:r>
            <w:proofErr w:type="spellStart"/>
            <w:r w:rsidRPr="0085265D">
              <w:rPr>
                <w:lang w:val="en-US"/>
              </w:rPr>
              <w:t>мотивирана</w:t>
            </w:r>
            <w:proofErr w:type="spellEnd"/>
            <w:r w:rsidRPr="0085265D">
              <w:rPr>
                <w:lang w:val="en-US"/>
              </w:rPr>
              <w:t xml:space="preserve">, </w:t>
            </w:r>
            <w:proofErr w:type="spellStart"/>
            <w:r w:rsidRPr="0085265D">
              <w:rPr>
                <w:lang w:val="en-US"/>
              </w:rPr>
              <w:t>тя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следва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да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бъде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отхвърлена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след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консултиране</w:t>
            </w:r>
            <w:proofErr w:type="spellEnd"/>
            <w:r w:rsidRPr="0085265D">
              <w:rPr>
                <w:lang w:val="en-US"/>
              </w:rPr>
              <w:t xml:space="preserve"> с </w:t>
            </w:r>
            <w:proofErr w:type="spellStart"/>
            <w:r w:rsidRPr="0085265D">
              <w:rPr>
                <w:lang w:val="en-US"/>
              </w:rPr>
              <w:t>членовете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на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Комисията</w:t>
            </w:r>
            <w:proofErr w:type="spellEnd"/>
            <w:r w:rsidRPr="0085265D">
              <w:rPr>
                <w:lang w:val="en-US"/>
              </w:rPr>
              <w:t xml:space="preserve"> и </w:t>
            </w:r>
            <w:r w:rsidR="005C5607">
              <w:rPr>
                <w:lang w:val="bg-BG"/>
              </w:rPr>
              <w:t xml:space="preserve">приета </w:t>
            </w:r>
            <w:proofErr w:type="spellStart"/>
            <w:r w:rsidRPr="0085265D">
              <w:rPr>
                <w:lang w:val="en-US"/>
              </w:rPr>
              <w:t>като</w:t>
            </w:r>
            <w:proofErr w:type="spellEnd"/>
            <w:r w:rsidRPr="0085265D">
              <w:rPr>
                <w:lang w:val="en-US"/>
              </w:rPr>
              <w:t xml:space="preserve"> „</w:t>
            </w:r>
            <w:proofErr w:type="spellStart"/>
            <w:r w:rsidRPr="0085265D">
              <w:rPr>
                <w:lang w:val="en-US"/>
              </w:rPr>
              <w:t>неотговаряща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на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официалните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изисквания</w:t>
            </w:r>
            <w:proofErr w:type="spellEnd"/>
            <w:r w:rsidRPr="0085265D">
              <w:rPr>
                <w:lang w:val="en-US"/>
              </w:rPr>
              <w:t>“</w:t>
            </w:r>
          </w:p>
        </w:tc>
        <w:tc>
          <w:tcPr>
            <w:tcW w:w="1908" w:type="dxa"/>
            <w:shd w:val="clear" w:color="auto" w:fill="FFFFFF"/>
            <w:hideMark/>
          </w:tcPr>
          <w:p w14:paraId="166F67E4" w14:textId="77777777" w:rsidR="006C60CD" w:rsidRPr="0085265D" w:rsidRDefault="006C60CD" w:rsidP="00CA4E0C">
            <w:pPr>
              <w:spacing w:line="360" w:lineRule="auto"/>
              <w:rPr>
                <w:lang w:val="en-US"/>
              </w:rPr>
            </w:pPr>
            <w:proofErr w:type="spellStart"/>
            <w:r w:rsidRPr="0085265D">
              <w:rPr>
                <w:lang w:val="en-US"/>
              </w:rPr>
              <w:t>Председател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на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Комисията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Комисия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по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етика</w:t>
            </w:r>
            <w:proofErr w:type="spellEnd"/>
          </w:p>
        </w:tc>
      </w:tr>
      <w:tr w:rsidR="006C60CD" w:rsidRPr="0085265D" w14:paraId="531F4167" w14:textId="77777777" w:rsidTr="008F7943">
        <w:trPr>
          <w:gridAfter w:val="1"/>
          <w:wAfter w:w="1908" w:type="dxa"/>
          <w:trHeight w:val="1674"/>
        </w:trPr>
        <w:tc>
          <w:tcPr>
            <w:tcW w:w="3261" w:type="dxa"/>
            <w:shd w:val="clear" w:color="auto" w:fill="FFFFFF"/>
          </w:tcPr>
          <w:p w14:paraId="343ACEC4" w14:textId="26DCE284" w:rsidR="006C60CD" w:rsidRPr="0085265D" w:rsidRDefault="006C60CD" w:rsidP="006C60CD">
            <w:pPr>
              <w:spacing w:line="360" w:lineRule="auto"/>
              <w:rPr>
                <w:lang w:val="en-US"/>
              </w:rPr>
            </w:pPr>
            <w:r w:rsidRPr="0085265D">
              <w:rPr>
                <w:lang w:val="en-US"/>
              </w:rPr>
              <w:t xml:space="preserve">5. </w:t>
            </w:r>
            <w:proofErr w:type="spellStart"/>
            <w:r w:rsidRPr="0085265D">
              <w:rPr>
                <w:lang w:val="en-US"/>
              </w:rPr>
              <w:t>Уведомяване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на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жалбоподателя</w:t>
            </w:r>
            <w:proofErr w:type="spellEnd"/>
          </w:p>
        </w:tc>
        <w:tc>
          <w:tcPr>
            <w:tcW w:w="4754" w:type="dxa"/>
            <w:shd w:val="clear" w:color="auto" w:fill="FFFFFF"/>
          </w:tcPr>
          <w:p w14:paraId="4F1AF7D0" w14:textId="02EAB5CD" w:rsidR="006C60CD" w:rsidRPr="0085265D" w:rsidRDefault="006C60CD" w:rsidP="006C60CD">
            <w:pPr>
              <w:spacing w:line="360" w:lineRule="auto"/>
              <w:rPr>
                <w:lang w:val="en-US"/>
              </w:rPr>
            </w:pPr>
            <w:proofErr w:type="spellStart"/>
            <w:r w:rsidRPr="0085265D">
              <w:rPr>
                <w:lang w:val="en-US"/>
              </w:rPr>
              <w:t>Ако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дадена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жалба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не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отговаря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на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официалните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изисквания</w:t>
            </w:r>
            <w:proofErr w:type="spellEnd"/>
            <w:r w:rsidRPr="0085265D">
              <w:rPr>
                <w:lang w:val="en-US"/>
              </w:rPr>
              <w:t xml:space="preserve">, </w:t>
            </w:r>
            <w:proofErr w:type="spellStart"/>
            <w:r w:rsidRPr="0085265D">
              <w:rPr>
                <w:lang w:val="en-US"/>
              </w:rPr>
              <w:t>Председателят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трябва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да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уведоми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жалбоподателя</w:t>
            </w:r>
            <w:proofErr w:type="spellEnd"/>
            <w:r w:rsidRPr="0085265D">
              <w:rPr>
                <w:lang w:val="en-US"/>
              </w:rPr>
              <w:t xml:space="preserve"> й.</w:t>
            </w:r>
          </w:p>
        </w:tc>
        <w:tc>
          <w:tcPr>
            <w:tcW w:w="1908" w:type="dxa"/>
            <w:shd w:val="clear" w:color="auto" w:fill="FFFFFF"/>
          </w:tcPr>
          <w:p w14:paraId="58A1D2C2" w14:textId="014D36C5" w:rsidR="006C60CD" w:rsidRPr="0085265D" w:rsidRDefault="006C60CD" w:rsidP="006C60CD">
            <w:pPr>
              <w:spacing w:line="360" w:lineRule="auto"/>
              <w:rPr>
                <w:lang w:val="en-US"/>
              </w:rPr>
            </w:pPr>
            <w:proofErr w:type="spellStart"/>
            <w:r w:rsidRPr="0085265D">
              <w:rPr>
                <w:lang w:val="en-US"/>
              </w:rPr>
              <w:t>Председател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на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Комисията</w:t>
            </w:r>
            <w:proofErr w:type="spellEnd"/>
          </w:p>
        </w:tc>
      </w:tr>
      <w:tr w:rsidR="008F7943" w:rsidRPr="0085265D" w14:paraId="3F0BCC50" w14:textId="77777777" w:rsidTr="008F7943">
        <w:trPr>
          <w:gridAfter w:val="1"/>
          <w:wAfter w:w="1908" w:type="dxa"/>
          <w:trHeight w:val="1674"/>
        </w:trPr>
        <w:tc>
          <w:tcPr>
            <w:tcW w:w="3261" w:type="dxa"/>
            <w:shd w:val="clear" w:color="auto" w:fill="FFFFFF"/>
          </w:tcPr>
          <w:p w14:paraId="682F2701" w14:textId="455223C6" w:rsidR="008F7943" w:rsidRPr="0085265D" w:rsidRDefault="008F7943" w:rsidP="008F7943">
            <w:pPr>
              <w:spacing w:line="360" w:lineRule="auto"/>
              <w:rPr>
                <w:lang w:val="en-US"/>
              </w:rPr>
            </w:pPr>
            <w:r w:rsidRPr="0085265D">
              <w:rPr>
                <w:lang w:val="en-US"/>
              </w:rPr>
              <w:lastRenderedPageBreak/>
              <w:t xml:space="preserve">6. </w:t>
            </w:r>
            <w:proofErr w:type="spellStart"/>
            <w:r w:rsidRPr="0085265D">
              <w:rPr>
                <w:lang w:val="en-US"/>
              </w:rPr>
              <w:t>Изпращане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на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жалбата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до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засегнатата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страна</w:t>
            </w:r>
            <w:proofErr w:type="spellEnd"/>
            <w:r w:rsidRPr="0085265D">
              <w:rPr>
                <w:lang w:val="en-US"/>
              </w:rPr>
              <w:t xml:space="preserve"> с </w:t>
            </w:r>
            <w:proofErr w:type="spellStart"/>
            <w:r w:rsidRPr="0085265D">
              <w:rPr>
                <w:lang w:val="en-US"/>
              </w:rPr>
              <w:t>искане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за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становище</w:t>
            </w:r>
            <w:proofErr w:type="spellEnd"/>
            <w:r w:rsidRPr="0085265D">
              <w:rPr>
                <w:lang w:val="en-US"/>
              </w:rPr>
              <w:t xml:space="preserve"> и </w:t>
            </w:r>
            <w:proofErr w:type="spellStart"/>
            <w:r w:rsidRPr="0085265D">
              <w:rPr>
                <w:lang w:val="en-US"/>
              </w:rPr>
              <w:t>разглеждане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на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становището</w:t>
            </w:r>
            <w:proofErr w:type="spellEnd"/>
          </w:p>
        </w:tc>
        <w:tc>
          <w:tcPr>
            <w:tcW w:w="4754" w:type="dxa"/>
            <w:shd w:val="clear" w:color="auto" w:fill="FFFFFF"/>
          </w:tcPr>
          <w:p w14:paraId="73F8499F" w14:textId="7B33302D" w:rsidR="008F7943" w:rsidRPr="0085265D" w:rsidRDefault="008F7943" w:rsidP="008F7943">
            <w:pPr>
              <w:spacing w:line="360" w:lineRule="auto"/>
              <w:rPr>
                <w:lang w:val="en-US"/>
              </w:rPr>
            </w:pPr>
            <w:proofErr w:type="spellStart"/>
            <w:r w:rsidRPr="0085265D">
              <w:rPr>
                <w:lang w:val="en-US"/>
              </w:rPr>
              <w:t>Ако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жалбата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отговаря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на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официалните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изисквания</w:t>
            </w:r>
            <w:proofErr w:type="spellEnd"/>
            <w:r w:rsidRPr="0085265D">
              <w:rPr>
                <w:lang w:val="en-US"/>
              </w:rPr>
              <w:t xml:space="preserve">, </w:t>
            </w:r>
            <w:proofErr w:type="spellStart"/>
            <w:r w:rsidRPr="0085265D">
              <w:rPr>
                <w:lang w:val="en-US"/>
              </w:rPr>
              <w:t>Председателят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от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името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на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съответната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Комисия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изпраща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жалбата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до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засегнатата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страна</w:t>
            </w:r>
            <w:proofErr w:type="spellEnd"/>
            <w:r w:rsidRPr="0085265D">
              <w:rPr>
                <w:lang w:val="en-US"/>
              </w:rPr>
              <w:t xml:space="preserve"> и с </w:t>
            </w:r>
            <w:proofErr w:type="spellStart"/>
            <w:r w:rsidRPr="0085265D">
              <w:rPr>
                <w:lang w:val="en-US"/>
              </w:rPr>
              <w:t>искане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да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изрази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своето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становище</w:t>
            </w:r>
            <w:proofErr w:type="spellEnd"/>
            <w:r w:rsidRPr="0085265D">
              <w:rPr>
                <w:lang w:val="en-US"/>
              </w:rPr>
              <w:t> в </w:t>
            </w:r>
            <w:proofErr w:type="spellStart"/>
            <w:r w:rsidRPr="0085265D">
              <w:rPr>
                <w:lang w:val="en-US"/>
              </w:rPr>
              <w:t>рамките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на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определен</w:t>
            </w:r>
            <w:proofErr w:type="spellEnd"/>
            <w:r w:rsidRPr="0085265D">
              <w:rPr>
                <w:lang w:val="en-US"/>
              </w:rPr>
              <w:t xml:space="preserve"> </w:t>
            </w:r>
            <w:proofErr w:type="spellStart"/>
            <w:r w:rsidRPr="0085265D">
              <w:rPr>
                <w:lang w:val="en-US"/>
              </w:rPr>
              <w:t>срок</w:t>
            </w:r>
            <w:proofErr w:type="spellEnd"/>
          </w:p>
        </w:tc>
        <w:tc>
          <w:tcPr>
            <w:tcW w:w="1908" w:type="dxa"/>
            <w:shd w:val="clear" w:color="auto" w:fill="FFFFFF"/>
          </w:tcPr>
          <w:p w14:paraId="172D470F" w14:textId="35D3F008" w:rsidR="008F7943" w:rsidRPr="0085265D" w:rsidRDefault="008F7943" w:rsidP="008F7943">
            <w:pPr>
              <w:spacing w:line="360" w:lineRule="auto"/>
              <w:rPr>
                <w:lang w:val="en-US"/>
              </w:rPr>
            </w:pPr>
            <w:proofErr w:type="spellStart"/>
            <w:r w:rsidRPr="008F7943">
              <w:rPr>
                <w:lang w:val="en-US"/>
              </w:rPr>
              <w:t>Председател</w:t>
            </w:r>
            <w:proofErr w:type="spellEnd"/>
            <w:r w:rsidRPr="008F7943">
              <w:rPr>
                <w:lang w:val="en-US"/>
              </w:rPr>
              <w:t xml:space="preserve"> </w:t>
            </w:r>
            <w:proofErr w:type="spellStart"/>
            <w:r w:rsidRPr="008F7943">
              <w:rPr>
                <w:lang w:val="en-US"/>
              </w:rPr>
              <w:t>на</w:t>
            </w:r>
            <w:proofErr w:type="spellEnd"/>
            <w:r w:rsidRPr="008F7943">
              <w:rPr>
                <w:lang w:val="en-US"/>
              </w:rPr>
              <w:t xml:space="preserve"> </w:t>
            </w:r>
            <w:proofErr w:type="spellStart"/>
            <w:r w:rsidRPr="008F7943">
              <w:rPr>
                <w:lang w:val="en-US"/>
              </w:rPr>
              <w:t>Комисията</w:t>
            </w:r>
            <w:proofErr w:type="spellEnd"/>
          </w:p>
        </w:tc>
      </w:tr>
      <w:tr w:rsidR="008F7943" w:rsidRPr="0085265D" w14:paraId="4E090E55" w14:textId="77777777" w:rsidTr="008F7943">
        <w:trPr>
          <w:gridAfter w:val="1"/>
          <w:wAfter w:w="1908" w:type="dxa"/>
          <w:trHeight w:val="1674"/>
        </w:trPr>
        <w:tc>
          <w:tcPr>
            <w:tcW w:w="3261" w:type="dxa"/>
            <w:shd w:val="clear" w:color="auto" w:fill="FFFFFF"/>
          </w:tcPr>
          <w:p w14:paraId="764641AE" w14:textId="58FA7ABD" w:rsidR="008F7943" w:rsidRPr="0085265D" w:rsidRDefault="008F7943" w:rsidP="008F7943">
            <w:pPr>
              <w:spacing w:line="360" w:lineRule="auto"/>
              <w:rPr>
                <w:lang w:val="en-US"/>
              </w:rPr>
            </w:pPr>
            <w:r w:rsidRPr="003D3339">
              <w:t xml:space="preserve">7. </w:t>
            </w:r>
            <w:proofErr w:type="spellStart"/>
            <w:r w:rsidRPr="003D3339">
              <w:t>Оттегляне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жалбата</w:t>
            </w:r>
            <w:proofErr w:type="spellEnd"/>
          </w:p>
        </w:tc>
        <w:tc>
          <w:tcPr>
            <w:tcW w:w="4754" w:type="dxa"/>
            <w:shd w:val="clear" w:color="auto" w:fill="FFFFFF"/>
          </w:tcPr>
          <w:p w14:paraId="0052B6F0" w14:textId="00F99298" w:rsidR="008F7943" w:rsidRPr="0085265D" w:rsidRDefault="008F7943" w:rsidP="008F7943">
            <w:pPr>
              <w:spacing w:line="360" w:lineRule="auto"/>
              <w:rPr>
                <w:lang w:val="en-US"/>
              </w:rPr>
            </w:pPr>
            <w:proofErr w:type="spellStart"/>
            <w:r w:rsidRPr="003D3339">
              <w:t>Ако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засегнатата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страна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реши</w:t>
            </w:r>
            <w:proofErr w:type="spellEnd"/>
            <w:r w:rsidRPr="003D3339">
              <w:t xml:space="preserve">, </w:t>
            </w:r>
            <w:proofErr w:type="spellStart"/>
            <w:r w:rsidRPr="003D3339">
              <w:t>по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свое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собствено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желание</w:t>
            </w:r>
            <w:proofErr w:type="spellEnd"/>
            <w:r w:rsidRPr="003D3339">
              <w:t xml:space="preserve">, </w:t>
            </w:r>
            <w:proofErr w:type="spellStart"/>
            <w:r w:rsidRPr="003D3339">
              <w:t>да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разреши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спора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като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удовлетвори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жалбоподателя</w:t>
            </w:r>
            <w:proofErr w:type="spellEnd"/>
            <w:r w:rsidRPr="003D3339">
              <w:t xml:space="preserve"> и </w:t>
            </w:r>
            <w:proofErr w:type="spellStart"/>
            <w:r w:rsidRPr="003D3339">
              <w:t>предприетите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действия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приемливи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за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него</w:t>
            </w:r>
            <w:proofErr w:type="spellEnd"/>
            <w:r w:rsidRPr="003D3339">
              <w:t xml:space="preserve">, </w:t>
            </w:r>
            <w:proofErr w:type="spellStart"/>
            <w:r w:rsidRPr="003D3339">
              <w:t>казусът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смята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за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приключен</w:t>
            </w:r>
            <w:proofErr w:type="spellEnd"/>
            <w:r w:rsidRPr="003D3339">
              <w:t xml:space="preserve">. В </w:t>
            </w:r>
            <w:proofErr w:type="spellStart"/>
            <w:r w:rsidRPr="003D3339">
              <w:t>този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случай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жалбоподателят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оттегля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жалбата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си</w:t>
            </w:r>
            <w:proofErr w:type="spellEnd"/>
            <w:r w:rsidRPr="003D3339">
              <w:t xml:space="preserve">, </w:t>
            </w:r>
            <w:proofErr w:type="spellStart"/>
            <w:r w:rsidRPr="003D3339">
              <w:t>която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записва</w:t>
            </w:r>
            <w:proofErr w:type="spellEnd"/>
            <w:r w:rsidR="005C5607">
              <w:rPr>
                <w:lang w:val="bg-BG"/>
              </w:rPr>
              <w:t xml:space="preserve"> </w:t>
            </w:r>
            <w:proofErr w:type="spellStart"/>
            <w:r w:rsidRPr="003D3339">
              <w:t>като</w:t>
            </w:r>
            <w:proofErr w:type="spellEnd"/>
            <w:r w:rsidRPr="003D3339">
              <w:t xml:space="preserve"> „</w:t>
            </w:r>
            <w:proofErr w:type="spellStart"/>
            <w:r w:rsidRPr="003D3339">
              <w:t>Разрешена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чрез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взаимно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съгласие</w:t>
            </w:r>
            <w:proofErr w:type="spellEnd"/>
            <w:r w:rsidRPr="003D3339">
              <w:t>“.</w:t>
            </w:r>
          </w:p>
        </w:tc>
        <w:tc>
          <w:tcPr>
            <w:tcW w:w="1908" w:type="dxa"/>
            <w:shd w:val="clear" w:color="auto" w:fill="FFFFFF"/>
          </w:tcPr>
          <w:p w14:paraId="0040B915" w14:textId="663BB071" w:rsidR="008F7943" w:rsidRPr="0085265D" w:rsidRDefault="008F7943" w:rsidP="008F7943">
            <w:pPr>
              <w:spacing w:line="360" w:lineRule="auto"/>
              <w:rPr>
                <w:lang w:val="en-US"/>
              </w:rPr>
            </w:pPr>
            <w:proofErr w:type="spellStart"/>
            <w:r w:rsidRPr="003D3339">
              <w:t>Жалбоподател</w:t>
            </w:r>
            <w:proofErr w:type="spellEnd"/>
          </w:p>
        </w:tc>
      </w:tr>
      <w:tr w:rsidR="008F7943" w:rsidRPr="0085265D" w14:paraId="01084F3E" w14:textId="77777777" w:rsidTr="008F7943">
        <w:trPr>
          <w:gridAfter w:val="1"/>
          <w:wAfter w:w="1908" w:type="dxa"/>
          <w:trHeight w:val="1674"/>
        </w:trPr>
        <w:tc>
          <w:tcPr>
            <w:tcW w:w="3261" w:type="dxa"/>
            <w:shd w:val="clear" w:color="auto" w:fill="FFFFFF"/>
          </w:tcPr>
          <w:p w14:paraId="1650DF04" w14:textId="1AECDD02" w:rsidR="008F7943" w:rsidRPr="0085265D" w:rsidRDefault="008F7943" w:rsidP="008F7943">
            <w:pPr>
              <w:spacing w:line="360" w:lineRule="auto"/>
              <w:rPr>
                <w:lang w:val="en-US"/>
              </w:rPr>
            </w:pPr>
            <w:r w:rsidRPr="003D3339">
              <w:t xml:space="preserve">8. </w:t>
            </w:r>
            <w:proofErr w:type="spellStart"/>
            <w:r w:rsidRPr="003D3339">
              <w:t>Осигуряване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медиатор</w:t>
            </w:r>
            <w:proofErr w:type="spellEnd"/>
          </w:p>
        </w:tc>
        <w:tc>
          <w:tcPr>
            <w:tcW w:w="4754" w:type="dxa"/>
            <w:shd w:val="clear" w:color="auto" w:fill="FFFFFF"/>
          </w:tcPr>
          <w:p w14:paraId="378848BD" w14:textId="0BE7562B" w:rsidR="008F7943" w:rsidRPr="0085265D" w:rsidRDefault="008F7943" w:rsidP="008F7943">
            <w:pPr>
              <w:spacing w:line="360" w:lineRule="auto"/>
              <w:rPr>
                <w:lang w:val="en-US"/>
              </w:rPr>
            </w:pPr>
            <w:proofErr w:type="spellStart"/>
            <w:r w:rsidRPr="003D3339">
              <w:t>Ако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една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от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страните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по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жалбата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изисква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посредничество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при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контактите</w:t>
            </w:r>
            <w:proofErr w:type="spellEnd"/>
            <w:r w:rsidRPr="003D3339">
              <w:t xml:space="preserve"> с </w:t>
            </w:r>
            <w:proofErr w:type="spellStart"/>
            <w:r w:rsidRPr="003D3339">
              <w:t>другата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страна</w:t>
            </w:r>
            <w:proofErr w:type="spellEnd"/>
            <w:r w:rsidRPr="003D3339">
              <w:t xml:space="preserve"> (</w:t>
            </w:r>
            <w:proofErr w:type="spellStart"/>
            <w:r w:rsidRPr="003D3339">
              <w:t>медиация</w:t>
            </w:r>
            <w:proofErr w:type="spellEnd"/>
            <w:r w:rsidRPr="003D3339">
              <w:t xml:space="preserve">), </w:t>
            </w:r>
            <w:proofErr w:type="spellStart"/>
            <w:r w:rsidRPr="003D3339">
              <w:t>то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Председателят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осигурява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член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комисията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или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друго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независимо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лице</w:t>
            </w:r>
            <w:proofErr w:type="spellEnd"/>
            <w:r w:rsidRPr="003D3339">
              <w:t xml:space="preserve">, </w:t>
            </w:r>
            <w:proofErr w:type="spellStart"/>
            <w:r w:rsidRPr="003D3339">
              <w:t>експерт</w:t>
            </w:r>
            <w:proofErr w:type="spellEnd"/>
            <w:r w:rsidRPr="003D3339">
              <w:t xml:space="preserve">, </w:t>
            </w:r>
            <w:proofErr w:type="spellStart"/>
            <w:r w:rsidRPr="003D3339">
              <w:t>психолог</w:t>
            </w:r>
            <w:proofErr w:type="spellEnd"/>
            <w:r w:rsidRPr="003D3339">
              <w:t xml:space="preserve">, </w:t>
            </w:r>
            <w:proofErr w:type="spellStart"/>
            <w:r w:rsidRPr="003D3339">
              <w:t>юрист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или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друго</w:t>
            </w:r>
            <w:proofErr w:type="spellEnd"/>
            <w:r w:rsidRPr="003D3339">
              <w:t xml:space="preserve">, </w:t>
            </w:r>
            <w:proofErr w:type="spellStart"/>
            <w:r w:rsidRPr="003D3339">
              <w:t>което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да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посредничи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при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опитите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за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взаимно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разрешаване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спора</w:t>
            </w:r>
            <w:proofErr w:type="spellEnd"/>
            <w:r w:rsidRPr="003D3339">
              <w:t>.</w:t>
            </w:r>
          </w:p>
        </w:tc>
        <w:tc>
          <w:tcPr>
            <w:tcW w:w="1908" w:type="dxa"/>
            <w:shd w:val="clear" w:color="auto" w:fill="FFFFFF"/>
          </w:tcPr>
          <w:p w14:paraId="025B3B8D" w14:textId="44E16B30" w:rsidR="008F7943" w:rsidRPr="0085265D" w:rsidRDefault="008F7943" w:rsidP="008F7943">
            <w:pPr>
              <w:spacing w:line="360" w:lineRule="auto"/>
              <w:rPr>
                <w:lang w:val="en-US"/>
              </w:rPr>
            </w:pPr>
            <w:proofErr w:type="spellStart"/>
            <w:r w:rsidRPr="003D3339">
              <w:t>Председател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Комисията</w:t>
            </w:r>
            <w:proofErr w:type="spellEnd"/>
          </w:p>
        </w:tc>
      </w:tr>
      <w:tr w:rsidR="008F7943" w:rsidRPr="0085265D" w14:paraId="1A8285BF" w14:textId="77777777" w:rsidTr="008F7943">
        <w:trPr>
          <w:gridAfter w:val="1"/>
          <w:wAfter w:w="1908" w:type="dxa"/>
          <w:trHeight w:val="1674"/>
        </w:trPr>
        <w:tc>
          <w:tcPr>
            <w:tcW w:w="3261" w:type="dxa"/>
            <w:shd w:val="clear" w:color="auto" w:fill="FFFFFF"/>
          </w:tcPr>
          <w:p w14:paraId="13CD129A" w14:textId="16D9F9CA" w:rsidR="008F7943" w:rsidRPr="0085265D" w:rsidRDefault="008F7943" w:rsidP="008F7943">
            <w:pPr>
              <w:spacing w:line="360" w:lineRule="auto"/>
              <w:rPr>
                <w:lang w:val="en-US"/>
              </w:rPr>
            </w:pPr>
            <w:r w:rsidRPr="003D3339">
              <w:t xml:space="preserve">9. </w:t>
            </w:r>
            <w:proofErr w:type="spellStart"/>
            <w:r w:rsidRPr="003D3339">
              <w:t>Подготовка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случая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за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разглеждане</w:t>
            </w:r>
            <w:proofErr w:type="spellEnd"/>
          </w:p>
        </w:tc>
        <w:tc>
          <w:tcPr>
            <w:tcW w:w="4754" w:type="dxa"/>
            <w:shd w:val="clear" w:color="auto" w:fill="FFFFFF"/>
          </w:tcPr>
          <w:p w14:paraId="3D4F6281" w14:textId="595B4D1B" w:rsidR="008F7943" w:rsidRPr="0085265D" w:rsidRDefault="008F7943" w:rsidP="008F7943">
            <w:pPr>
              <w:spacing w:line="360" w:lineRule="auto"/>
              <w:rPr>
                <w:lang w:val="en-US"/>
              </w:rPr>
            </w:pPr>
            <w:proofErr w:type="spellStart"/>
            <w:r w:rsidRPr="003D3339">
              <w:t>След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изтичане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срока</w:t>
            </w:r>
            <w:proofErr w:type="spellEnd"/>
            <w:r w:rsidRPr="003D3339">
              <w:t xml:space="preserve">, </w:t>
            </w:r>
            <w:proofErr w:type="spellStart"/>
            <w:r w:rsidRPr="003D3339">
              <w:t>конкретизиран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от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Правилника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за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работа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комисията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по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етика</w:t>
            </w:r>
            <w:proofErr w:type="spellEnd"/>
            <w:r w:rsidRPr="003D3339">
              <w:t xml:space="preserve">, </w:t>
            </w:r>
            <w:proofErr w:type="spellStart"/>
            <w:r w:rsidRPr="003D3339">
              <w:t>Председателят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Комисията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трябва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да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подготви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случая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за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разглеждане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следващо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заседание</w:t>
            </w:r>
            <w:proofErr w:type="spellEnd"/>
            <w:r w:rsidRPr="003D3339">
              <w:t>.</w:t>
            </w:r>
          </w:p>
        </w:tc>
        <w:tc>
          <w:tcPr>
            <w:tcW w:w="1908" w:type="dxa"/>
            <w:shd w:val="clear" w:color="auto" w:fill="FFFFFF"/>
          </w:tcPr>
          <w:p w14:paraId="2982D06C" w14:textId="01CC88FE" w:rsidR="008F7943" w:rsidRPr="0085265D" w:rsidRDefault="008F7943" w:rsidP="008F7943">
            <w:pPr>
              <w:spacing w:line="360" w:lineRule="auto"/>
              <w:rPr>
                <w:lang w:val="en-US"/>
              </w:rPr>
            </w:pPr>
            <w:proofErr w:type="spellStart"/>
            <w:r w:rsidRPr="003D3339">
              <w:t>Председател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Комисията</w:t>
            </w:r>
            <w:proofErr w:type="spellEnd"/>
          </w:p>
        </w:tc>
      </w:tr>
      <w:tr w:rsidR="008F7943" w:rsidRPr="0085265D" w14:paraId="0D1C7205" w14:textId="77777777" w:rsidTr="008F7943">
        <w:trPr>
          <w:gridAfter w:val="1"/>
          <w:wAfter w:w="1908" w:type="dxa"/>
          <w:trHeight w:val="1674"/>
        </w:trPr>
        <w:tc>
          <w:tcPr>
            <w:tcW w:w="3261" w:type="dxa"/>
            <w:shd w:val="clear" w:color="auto" w:fill="FFFFFF"/>
          </w:tcPr>
          <w:p w14:paraId="51D94A7A" w14:textId="1EB020F6" w:rsidR="008F7943" w:rsidRPr="0085265D" w:rsidRDefault="008F7943" w:rsidP="008F7943">
            <w:pPr>
              <w:spacing w:line="360" w:lineRule="auto"/>
              <w:rPr>
                <w:lang w:val="en-US"/>
              </w:rPr>
            </w:pPr>
            <w:r w:rsidRPr="003D3339">
              <w:t xml:space="preserve">10. </w:t>
            </w:r>
            <w:proofErr w:type="spellStart"/>
            <w:r w:rsidRPr="003D3339">
              <w:t>Създаване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досие</w:t>
            </w:r>
            <w:proofErr w:type="spellEnd"/>
          </w:p>
        </w:tc>
        <w:tc>
          <w:tcPr>
            <w:tcW w:w="4754" w:type="dxa"/>
            <w:shd w:val="clear" w:color="auto" w:fill="FFFFFF"/>
          </w:tcPr>
          <w:p w14:paraId="180AFD58" w14:textId="65ED490C" w:rsidR="008F7943" w:rsidRPr="0085265D" w:rsidRDefault="008F7943" w:rsidP="008F7943">
            <w:pPr>
              <w:spacing w:line="360" w:lineRule="auto"/>
              <w:rPr>
                <w:lang w:val="en-US"/>
              </w:rPr>
            </w:pPr>
            <w:proofErr w:type="spellStart"/>
            <w:r w:rsidRPr="003D3339">
              <w:t>Председателят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подготвя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досие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казуса</w:t>
            </w:r>
            <w:proofErr w:type="spellEnd"/>
            <w:r w:rsidRPr="003D3339">
              <w:t xml:space="preserve">, </w:t>
            </w:r>
            <w:proofErr w:type="spellStart"/>
            <w:r w:rsidRPr="003D3339">
              <w:t>което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да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включва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като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минимум</w:t>
            </w:r>
            <w:proofErr w:type="spellEnd"/>
            <w:r w:rsidRPr="003D3339">
              <w:t xml:space="preserve"> :(а) </w:t>
            </w:r>
            <w:proofErr w:type="spellStart"/>
            <w:r w:rsidRPr="003D3339">
              <w:t>оригиналната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жалба</w:t>
            </w:r>
            <w:proofErr w:type="spellEnd"/>
            <w:r w:rsidRPr="003D3339">
              <w:t xml:space="preserve">, </w:t>
            </w:r>
            <w:proofErr w:type="spellStart"/>
            <w:r w:rsidRPr="003D3339">
              <w:t>включително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мотивация</w:t>
            </w:r>
            <w:proofErr w:type="spellEnd"/>
            <w:r w:rsidRPr="003D3339">
              <w:t xml:space="preserve"> и </w:t>
            </w:r>
            <w:proofErr w:type="spellStart"/>
            <w:r w:rsidRPr="003D3339">
              <w:t>специфично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искане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от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страна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жалбоподателя</w:t>
            </w:r>
            <w:proofErr w:type="spellEnd"/>
            <w:r w:rsidRPr="003D3339">
              <w:t xml:space="preserve">; (б) </w:t>
            </w:r>
            <w:proofErr w:type="spellStart"/>
            <w:r w:rsidRPr="003D3339">
              <w:t>писмен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отговор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жалбата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от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засегнатата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страна</w:t>
            </w:r>
            <w:proofErr w:type="spellEnd"/>
            <w:r w:rsidRPr="003D3339">
              <w:t xml:space="preserve"> (</w:t>
            </w:r>
            <w:proofErr w:type="spellStart"/>
            <w:r w:rsidRPr="003D3339">
              <w:t>ако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има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такава</w:t>
            </w:r>
            <w:proofErr w:type="spellEnd"/>
            <w:r w:rsidRPr="003D3339">
              <w:t xml:space="preserve">); (в) </w:t>
            </w:r>
            <w:proofErr w:type="spellStart"/>
            <w:r w:rsidRPr="003D3339">
              <w:t>резюме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фактите</w:t>
            </w:r>
            <w:proofErr w:type="spellEnd"/>
            <w:r w:rsidRPr="003D3339">
              <w:t xml:space="preserve">; (г) </w:t>
            </w:r>
            <w:proofErr w:type="spellStart"/>
            <w:r w:rsidRPr="003D3339">
              <w:t>етапът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lastRenderedPageBreak/>
              <w:t>който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намира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случая</w:t>
            </w:r>
            <w:proofErr w:type="spellEnd"/>
            <w:r w:rsidRPr="003D3339">
              <w:t xml:space="preserve">, </w:t>
            </w:r>
            <w:proofErr w:type="spellStart"/>
            <w:r w:rsidRPr="003D3339">
              <w:t>включително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информация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за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опити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за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разрешаване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чрез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взаимно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съгласие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или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за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медиация</w:t>
            </w:r>
            <w:proofErr w:type="spellEnd"/>
            <w:r w:rsidRPr="003D3339">
              <w:t xml:space="preserve">. </w:t>
            </w:r>
            <w:proofErr w:type="spellStart"/>
            <w:r w:rsidRPr="003D3339">
              <w:t>Досието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случая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трябва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да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бъде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изпратено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членовете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Комисията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най-малко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една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седмица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преди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заседанието</w:t>
            </w:r>
            <w:proofErr w:type="spellEnd"/>
            <w:r w:rsidRPr="003D3339">
              <w:t xml:space="preserve">,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което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ще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разглежда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жалбата</w:t>
            </w:r>
            <w:proofErr w:type="spellEnd"/>
            <w:r w:rsidRPr="003D3339">
              <w:t>.</w:t>
            </w:r>
          </w:p>
        </w:tc>
        <w:tc>
          <w:tcPr>
            <w:tcW w:w="1908" w:type="dxa"/>
            <w:shd w:val="clear" w:color="auto" w:fill="FFFFFF"/>
          </w:tcPr>
          <w:p w14:paraId="78A5D655" w14:textId="5B182D5F" w:rsidR="008F7943" w:rsidRPr="0085265D" w:rsidRDefault="008F7943" w:rsidP="008F7943">
            <w:pPr>
              <w:spacing w:line="360" w:lineRule="auto"/>
              <w:rPr>
                <w:lang w:val="en-US"/>
              </w:rPr>
            </w:pPr>
            <w:proofErr w:type="spellStart"/>
            <w:r w:rsidRPr="003D3339">
              <w:lastRenderedPageBreak/>
              <w:t>Председател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Комисията</w:t>
            </w:r>
            <w:proofErr w:type="spellEnd"/>
          </w:p>
        </w:tc>
      </w:tr>
      <w:tr w:rsidR="008F7943" w:rsidRPr="0085265D" w14:paraId="7C78D30F" w14:textId="77777777" w:rsidTr="008F7943">
        <w:trPr>
          <w:gridAfter w:val="1"/>
          <w:wAfter w:w="1908" w:type="dxa"/>
          <w:trHeight w:val="1674"/>
        </w:trPr>
        <w:tc>
          <w:tcPr>
            <w:tcW w:w="3261" w:type="dxa"/>
            <w:shd w:val="clear" w:color="auto" w:fill="FFFFFF"/>
          </w:tcPr>
          <w:p w14:paraId="314FEF51" w14:textId="49917173" w:rsidR="008F7943" w:rsidRPr="0085265D" w:rsidRDefault="008F7943" w:rsidP="008F7943">
            <w:pPr>
              <w:spacing w:line="360" w:lineRule="auto"/>
              <w:rPr>
                <w:lang w:val="en-US"/>
              </w:rPr>
            </w:pPr>
            <w:r w:rsidRPr="003D3339">
              <w:t xml:space="preserve">11. </w:t>
            </w:r>
            <w:proofErr w:type="spellStart"/>
            <w:r w:rsidRPr="003D3339">
              <w:t>Подготовка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заседанието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комисията</w:t>
            </w:r>
            <w:proofErr w:type="spellEnd"/>
          </w:p>
        </w:tc>
        <w:tc>
          <w:tcPr>
            <w:tcW w:w="4754" w:type="dxa"/>
            <w:shd w:val="clear" w:color="auto" w:fill="FFFFFF"/>
          </w:tcPr>
          <w:p w14:paraId="629CD116" w14:textId="6BBA1DBE" w:rsidR="008F7943" w:rsidRPr="0085265D" w:rsidRDefault="008F7943" w:rsidP="008F7943">
            <w:pPr>
              <w:spacing w:line="360" w:lineRule="auto"/>
              <w:rPr>
                <w:lang w:val="en-US"/>
              </w:rPr>
            </w:pPr>
            <w:proofErr w:type="spellStart"/>
            <w:r w:rsidRPr="003D3339">
              <w:t>Председателят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Комисията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подготвя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заседанието</w:t>
            </w:r>
            <w:proofErr w:type="spellEnd"/>
          </w:p>
        </w:tc>
        <w:tc>
          <w:tcPr>
            <w:tcW w:w="1908" w:type="dxa"/>
            <w:shd w:val="clear" w:color="auto" w:fill="FFFFFF"/>
          </w:tcPr>
          <w:p w14:paraId="350E30F4" w14:textId="5E14017A" w:rsidR="008F7943" w:rsidRPr="0085265D" w:rsidRDefault="008F7943" w:rsidP="008F7943">
            <w:pPr>
              <w:spacing w:line="360" w:lineRule="auto"/>
              <w:rPr>
                <w:lang w:val="en-US"/>
              </w:rPr>
            </w:pPr>
            <w:proofErr w:type="spellStart"/>
            <w:r w:rsidRPr="003D3339">
              <w:t>Председател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Комисията</w:t>
            </w:r>
            <w:proofErr w:type="spellEnd"/>
          </w:p>
        </w:tc>
      </w:tr>
      <w:tr w:rsidR="008F7943" w:rsidRPr="0085265D" w14:paraId="4183C584" w14:textId="77777777" w:rsidTr="008F7943">
        <w:trPr>
          <w:gridAfter w:val="1"/>
          <w:wAfter w:w="1908" w:type="dxa"/>
          <w:trHeight w:val="1674"/>
        </w:trPr>
        <w:tc>
          <w:tcPr>
            <w:tcW w:w="3261" w:type="dxa"/>
            <w:shd w:val="clear" w:color="auto" w:fill="FFFFFF"/>
          </w:tcPr>
          <w:p w14:paraId="2AFA0930" w14:textId="345208C5" w:rsidR="008F7943" w:rsidRPr="008F7943" w:rsidRDefault="008F7943" w:rsidP="008F7943">
            <w:pPr>
              <w:spacing w:line="360" w:lineRule="auto"/>
              <w:rPr>
                <w:lang w:val="bg-BG"/>
              </w:rPr>
            </w:pPr>
            <w:r w:rsidRPr="003D3339">
              <w:t xml:space="preserve">12. </w:t>
            </w:r>
            <w:proofErr w:type="spellStart"/>
            <w:r w:rsidRPr="003D3339">
              <w:t>Разглеждане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>
              <w:rPr>
                <w:lang w:val="bg-BG"/>
              </w:rPr>
              <w:t xml:space="preserve"> писмените материали</w:t>
            </w:r>
          </w:p>
        </w:tc>
        <w:tc>
          <w:tcPr>
            <w:tcW w:w="4754" w:type="dxa"/>
            <w:shd w:val="clear" w:color="auto" w:fill="FFFFFF"/>
          </w:tcPr>
          <w:p w14:paraId="553F390C" w14:textId="727BE14C" w:rsidR="008F7943" w:rsidRPr="00D45953" w:rsidRDefault="008F7943" w:rsidP="008F7943">
            <w:pPr>
              <w:spacing w:line="360" w:lineRule="auto"/>
              <w:rPr>
                <w:lang w:val="bg-BG"/>
              </w:rPr>
            </w:pPr>
            <w:r w:rsidRPr="00D45953">
              <w:rPr>
                <w:lang w:val="bg-BG"/>
              </w:rPr>
              <w:t xml:space="preserve">Ако заседанието се провежда без участието на заинтересованите страни, </w:t>
            </w:r>
            <w:r w:rsidR="001E501B">
              <w:rPr>
                <w:lang w:val="bg-BG"/>
              </w:rPr>
              <w:t>п</w:t>
            </w:r>
            <w:r w:rsidRPr="00D45953">
              <w:rPr>
                <w:lang w:val="bg-BG"/>
              </w:rPr>
              <w:t>редседателят на Комисията трябва да представи жалбата, мотивацията и искането на жалбоподателя, както и позицията на засегнатата страна, всичко на базата на писмен материал.</w:t>
            </w:r>
          </w:p>
        </w:tc>
        <w:tc>
          <w:tcPr>
            <w:tcW w:w="1908" w:type="dxa"/>
            <w:shd w:val="clear" w:color="auto" w:fill="FFFFFF"/>
          </w:tcPr>
          <w:p w14:paraId="757C6D8E" w14:textId="6668E77D" w:rsidR="008F7943" w:rsidRPr="0085265D" w:rsidRDefault="008F7943" w:rsidP="008F7943">
            <w:pPr>
              <w:spacing w:line="360" w:lineRule="auto"/>
              <w:rPr>
                <w:lang w:val="en-US"/>
              </w:rPr>
            </w:pPr>
            <w:proofErr w:type="spellStart"/>
            <w:r w:rsidRPr="003D3339">
              <w:t>Комисия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по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етика</w:t>
            </w:r>
            <w:proofErr w:type="spellEnd"/>
          </w:p>
        </w:tc>
      </w:tr>
      <w:tr w:rsidR="008F7943" w:rsidRPr="0085265D" w14:paraId="03E8ABF1" w14:textId="77777777" w:rsidTr="008F7943">
        <w:trPr>
          <w:gridAfter w:val="1"/>
          <w:wAfter w:w="1908" w:type="dxa"/>
          <w:trHeight w:val="1674"/>
        </w:trPr>
        <w:tc>
          <w:tcPr>
            <w:tcW w:w="3261" w:type="dxa"/>
            <w:shd w:val="clear" w:color="auto" w:fill="FFFFFF"/>
          </w:tcPr>
          <w:p w14:paraId="6B47FEEB" w14:textId="65958B29" w:rsidR="008F7943" w:rsidRPr="0085265D" w:rsidRDefault="008F7943" w:rsidP="008F7943">
            <w:pPr>
              <w:spacing w:line="360" w:lineRule="auto"/>
              <w:rPr>
                <w:lang w:val="en-US"/>
              </w:rPr>
            </w:pPr>
            <w:r w:rsidRPr="003D3339">
              <w:t xml:space="preserve">13. </w:t>
            </w:r>
            <w:proofErr w:type="spellStart"/>
            <w:r w:rsidRPr="003D3339">
              <w:t>Изпращане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писмена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покана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за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заседанието</w:t>
            </w:r>
            <w:proofErr w:type="spellEnd"/>
          </w:p>
        </w:tc>
        <w:tc>
          <w:tcPr>
            <w:tcW w:w="4754" w:type="dxa"/>
            <w:shd w:val="clear" w:color="auto" w:fill="FFFFFF"/>
          </w:tcPr>
          <w:p w14:paraId="440B70E9" w14:textId="52FCF607" w:rsidR="008F7943" w:rsidRPr="0085265D" w:rsidRDefault="008F7943" w:rsidP="008F7943">
            <w:pPr>
              <w:spacing w:line="360" w:lineRule="auto"/>
              <w:rPr>
                <w:lang w:val="en-US"/>
              </w:rPr>
            </w:pPr>
            <w:proofErr w:type="spellStart"/>
            <w:r w:rsidRPr="003D3339">
              <w:t>По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предложение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r w:rsidR="001E501B">
              <w:rPr>
                <w:lang w:val="bg-BG"/>
              </w:rPr>
              <w:t>п</w:t>
            </w:r>
            <w:proofErr w:type="spellStart"/>
            <w:r w:rsidRPr="003D3339">
              <w:t>редседателя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Комисията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жалбата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може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да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разглежда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без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присъствието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заинтересованите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страни</w:t>
            </w:r>
            <w:proofErr w:type="spellEnd"/>
            <w:r w:rsidRPr="003D3339">
              <w:t xml:space="preserve">. </w:t>
            </w:r>
            <w:proofErr w:type="spellStart"/>
            <w:r w:rsidRPr="003D3339">
              <w:t>Ако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мнозинството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от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членовете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противопостави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предложението</w:t>
            </w:r>
            <w:proofErr w:type="spellEnd"/>
            <w:r w:rsidRPr="003D3339">
              <w:t xml:space="preserve"> в </w:t>
            </w:r>
            <w:proofErr w:type="spellStart"/>
            <w:r w:rsidRPr="003D3339">
              <w:t>рамките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два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дни</w:t>
            </w:r>
            <w:proofErr w:type="spellEnd"/>
            <w:r w:rsidRPr="003D3339">
              <w:t xml:space="preserve">, </w:t>
            </w:r>
            <w:proofErr w:type="spellStart"/>
            <w:r w:rsidRPr="003D3339">
              <w:t>заинтересованите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страни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поканват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заседание</w:t>
            </w:r>
            <w:proofErr w:type="spellEnd"/>
            <w:r w:rsidRPr="003D3339">
              <w:t xml:space="preserve">, </w:t>
            </w:r>
            <w:proofErr w:type="spellStart"/>
            <w:r w:rsidRPr="003D3339">
              <w:t>за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да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представят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случая</w:t>
            </w:r>
            <w:proofErr w:type="spellEnd"/>
            <w:r w:rsidRPr="003D3339">
              <w:t xml:space="preserve">. </w:t>
            </w:r>
            <w:proofErr w:type="spellStart"/>
            <w:r w:rsidRPr="003D3339">
              <w:t>Ако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жалбата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трябва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да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бъде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разгледана</w:t>
            </w:r>
            <w:proofErr w:type="spellEnd"/>
            <w:r w:rsidRPr="003D3339">
              <w:t xml:space="preserve"> с </w:t>
            </w:r>
            <w:proofErr w:type="spellStart"/>
            <w:r w:rsidRPr="003D3339">
              <w:t>присъствието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заинтересованите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страни</w:t>
            </w:r>
            <w:proofErr w:type="spellEnd"/>
            <w:r w:rsidRPr="003D3339">
              <w:t xml:space="preserve">, </w:t>
            </w:r>
            <w:proofErr w:type="spellStart"/>
            <w:r w:rsidRPr="003D3339">
              <w:t>те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следва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да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получат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писмена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покана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по-късно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от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пет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дни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преди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заседанието</w:t>
            </w:r>
            <w:proofErr w:type="spellEnd"/>
            <w:r w:rsidRPr="003D3339">
              <w:t>.</w:t>
            </w:r>
          </w:p>
        </w:tc>
        <w:tc>
          <w:tcPr>
            <w:tcW w:w="1908" w:type="dxa"/>
            <w:shd w:val="clear" w:color="auto" w:fill="FFFFFF"/>
          </w:tcPr>
          <w:p w14:paraId="05F78652" w14:textId="24BAA537" w:rsidR="008F7943" w:rsidRPr="0085265D" w:rsidRDefault="008F7943" w:rsidP="008F7943">
            <w:pPr>
              <w:spacing w:line="360" w:lineRule="auto"/>
              <w:rPr>
                <w:lang w:val="en-US"/>
              </w:rPr>
            </w:pPr>
            <w:proofErr w:type="spellStart"/>
            <w:r w:rsidRPr="003D3339">
              <w:t>Председател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Комисията</w:t>
            </w:r>
            <w:proofErr w:type="spellEnd"/>
          </w:p>
        </w:tc>
      </w:tr>
      <w:tr w:rsidR="008F7943" w:rsidRPr="0085265D" w14:paraId="3E4B0CBB" w14:textId="77777777" w:rsidTr="008F7943">
        <w:trPr>
          <w:gridAfter w:val="1"/>
          <w:wAfter w:w="1908" w:type="dxa"/>
          <w:trHeight w:val="1432"/>
        </w:trPr>
        <w:tc>
          <w:tcPr>
            <w:tcW w:w="3261" w:type="dxa"/>
            <w:shd w:val="clear" w:color="auto" w:fill="FFFFFF"/>
          </w:tcPr>
          <w:p w14:paraId="295EBB6D" w14:textId="276106F3" w:rsidR="008F7943" w:rsidRPr="0085265D" w:rsidRDefault="008F7943" w:rsidP="008F7943">
            <w:pPr>
              <w:spacing w:line="360" w:lineRule="auto"/>
              <w:rPr>
                <w:lang w:val="en-US"/>
              </w:rPr>
            </w:pPr>
            <w:r w:rsidRPr="003D3339">
              <w:t xml:space="preserve">14. </w:t>
            </w:r>
            <w:proofErr w:type="spellStart"/>
            <w:r w:rsidRPr="003D3339">
              <w:t>Представяне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гледните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точки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на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заинтересованите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страни</w:t>
            </w:r>
            <w:proofErr w:type="spellEnd"/>
          </w:p>
        </w:tc>
        <w:tc>
          <w:tcPr>
            <w:tcW w:w="4754" w:type="dxa"/>
            <w:shd w:val="clear" w:color="auto" w:fill="FFFFFF"/>
          </w:tcPr>
          <w:p w14:paraId="32491645" w14:textId="50545532" w:rsidR="008F7943" w:rsidRPr="0085265D" w:rsidRDefault="008F7943" w:rsidP="008F7943">
            <w:pPr>
              <w:spacing w:line="360" w:lineRule="auto"/>
              <w:rPr>
                <w:lang w:val="en-US"/>
              </w:rPr>
            </w:pPr>
            <w:proofErr w:type="spellStart"/>
            <w:r w:rsidRPr="003D3339">
              <w:t>Председателят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открива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дискусията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по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случая</w:t>
            </w:r>
            <w:proofErr w:type="spellEnd"/>
            <w:r w:rsidRPr="003D3339">
              <w:t xml:space="preserve"> и </w:t>
            </w:r>
            <w:proofErr w:type="spellStart"/>
            <w:r w:rsidRPr="003D3339">
              <w:t>представя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казуса</w:t>
            </w:r>
            <w:proofErr w:type="spellEnd"/>
            <w:r w:rsidRPr="003D3339">
              <w:t xml:space="preserve"> и </w:t>
            </w:r>
            <w:proofErr w:type="spellStart"/>
            <w:r w:rsidRPr="003D3339">
              <w:t>заинтересованите</w:t>
            </w:r>
            <w:proofErr w:type="spellEnd"/>
            <w:r w:rsidRPr="003D3339">
              <w:t xml:space="preserve"> </w:t>
            </w:r>
            <w:proofErr w:type="spellStart"/>
            <w:r w:rsidRPr="003D3339">
              <w:t>страни</w:t>
            </w:r>
            <w:proofErr w:type="spellEnd"/>
            <w:r w:rsidRPr="003D3339">
              <w:t>.</w:t>
            </w:r>
          </w:p>
        </w:tc>
        <w:tc>
          <w:tcPr>
            <w:tcW w:w="1908" w:type="dxa"/>
            <w:shd w:val="clear" w:color="auto" w:fill="FFFFFF"/>
          </w:tcPr>
          <w:p w14:paraId="38E82E75" w14:textId="039F594F" w:rsidR="008F7943" w:rsidRPr="0085265D" w:rsidRDefault="008F7943" w:rsidP="008F7943">
            <w:pPr>
              <w:spacing w:line="360" w:lineRule="auto"/>
              <w:rPr>
                <w:lang w:val="en-US"/>
              </w:rPr>
            </w:pPr>
          </w:p>
        </w:tc>
      </w:tr>
      <w:tr w:rsidR="008F7943" w:rsidRPr="0085265D" w14:paraId="0E46F460" w14:textId="77777777" w:rsidTr="008F7943">
        <w:trPr>
          <w:gridAfter w:val="1"/>
          <w:wAfter w:w="1908" w:type="dxa"/>
          <w:trHeight w:val="1432"/>
        </w:trPr>
        <w:tc>
          <w:tcPr>
            <w:tcW w:w="3261" w:type="dxa"/>
            <w:shd w:val="clear" w:color="auto" w:fill="FFFFFF"/>
          </w:tcPr>
          <w:p w14:paraId="1E4420C0" w14:textId="0111C12B" w:rsidR="008F7943" w:rsidRPr="003D3339" w:rsidRDefault="008F7943" w:rsidP="008F7943">
            <w:pPr>
              <w:spacing w:line="360" w:lineRule="auto"/>
            </w:pPr>
            <w:r w:rsidRPr="00080B8B">
              <w:lastRenderedPageBreak/>
              <w:t xml:space="preserve">15. </w:t>
            </w:r>
            <w:proofErr w:type="spellStart"/>
            <w:r w:rsidRPr="00080B8B">
              <w:t>Обсъждане</w:t>
            </w:r>
            <w:proofErr w:type="spellEnd"/>
          </w:p>
        </w:tc>
        <w:tc>
          <w:tcPr>
            <w:tcW w:w="4754" w:type="dxa"/>
            <w:shd w:val="clear" w:color="auto" w:fill="FFFFFF"/>
          </w:tcPr>
          <w:p w14:paraId="36A920CB" w14:textId="48FAFEA8" w:rsidR="008F7943" w:rsidRPr="003D3339" w:rsidRDefault="008F7943" w:rsidP="008F7943">
            <w:pPr>
              <w:spacing w:line="360" w:lineRule="auto"/>
            </w:pPr>
            <w:proofErr w:type="spellStart"/>
            <w:r w:rsidRPr="00080B8B">
              <w:t>Членовете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на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Комисията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трябва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да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обсъдят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случая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до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момента</w:t>
            </w:r>
            <w:proofErr w:type="spellEnd"/>
            <w:r w:rsidRPr="00080B8B">
              <w:t xml:space="preserve">, в </w:t>
            </w:r>
            <w:proofErr w:type="spellStart"/>
            <w:r w:rsidRPr="00080B8B">
              <w:t>който</w:t>
            </w:r>
            <w:proofErr w:type="spellEnd"/>
            <w:r w:rsidRPr="00080B8B">
              <w:t xml:space="preserve"> </w:t>
            </w:r>
            <w:r w:rsidR="001E501B">
              <w:rPr>
                <w:lang w:val="bg-BG"/>
              </w:rPr>
              <w:t>п</w:t>
            </w:r>
            <w:proofErr w:type="spellStart"/>
            <w:r w:rsidRPr="00080B8B">
              <w:t>редседателят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предложи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да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се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състои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гласуване</w:t>
            </w:r>
            <w:proofErr w:type="spellEnd"/>
            <w:r w:rsidRPr="00080B8B">
              <w:t xml:space="preserve">, </w:t>
            </w:r>
            <w:proofErr w:type="spellStart"/>
            <w:r w:rsidRPr="00080B8B">
              <w:t>или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мнозинството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от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членовете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представят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искане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за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гласуване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по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предложеното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решение</w:t>
            </w:r>
            <w:proofErr w:type="spellEnd"/>
            <w:r w:rsidRPr="00080B8B">
              <w:t>.</w:t>
            </w:r>
          </w:p>
        </w:tc>
        <w:tc>
          <w:tcPr>
            <w:tcW w:w="1908" w:type="dxa"/>
            <w:shd w:val="clear" w:color="auto" w:fill="FFFFFF"/>
          </w:tcPr>
          <w:p w14:paraId="115BEAAF" w14:textId="3B9437E0" w:rsidR="008F7943" w:rsidRPr="0085265D" w:rsidRDefault="008F7943" w:rsidP="008F7943">
            <w:pPr>
              <w:spacing w:line="360" w:lineRule="auto"/>
              <w:rPr>
                <w:lang w:val="en-US"/>
              </w:rPr>
            </w:pPr>
            <w:proofErr w:type="spellStart"/>
            <w:r w:rsidRPr="00080B8B">
              <w:t>Комисия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по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етиката</w:t>
            </w:r>
            <w:proofErr w:type="spellEnd"/>
          </w:p>
        </w:tc>
      </w:tr>
      <w:tr w:rsidR="008F7943" w:rsidRPr="0085265D" w14:paraId="3611DAA6" w14:textId="7200F1FB" w:rsidTr="008F7943">
        <w:trPr>
          <w:trHeight w:val="1432"/>
        </w:trPr>
        <w:tc>
          <w:tcPr>
            <w:tcW w:w="3261" w:type="dxa"/>
            <w:shd w:val="clear" w:color="auto" w:fill="FFFFFF"/>
          </w:tcPr>
          <w:p w14:paraId="591D1A81" w14:textId="4030570B" w:rsidR="008F7943" w:rsidRPr="003D3339" w:rsidRDefault="008F7943" w:rsidP="008F7943">
            <w:pPr>
              <w:spacing w:line="360" w:lineRule="auto"/>
            </w:pPr>
            <w:r w:rsidRPr="00080B8B">
              <w:t xml:space="preserve">16. </w:t>
            </w:r>
            <w:proofErr w:type="spellStart"/>
            <w:r w:rsidRPr="00080B8B">
              <w:t>Гласуване</w:t>
            </w:r>
            <w:proofErr w:type="spellEnd"/>
            <w:r w:rsidRPr="00080B8B">
              <w:t xml:space="preserve"> и </w:t>
            </w:r>
            <w:proofErr w:type="spellStart"/>
            <w:r w:rsidRPr="00080B8B">
              <w:t>вземане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на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решение</w:t>
            </w:r>
            <w:proofErr w:type="spellEnd"/>
          </w:p>
        </w:tc>
        <w:tc>
          <w:tcPr>
            <w:tcW w:w="4754" w:type="dxa"/>
            <w:shd w:val="clear" w:color="auto" w:fill="FFFFFF"/>
          </w:tcPr>
          <w:p w14:paraId="4C8EB395" w14:textId="198807E2" w:rsidR="008F7943" w:rsidRPr="003D3339" w:rsidRDefault="008F7943" w:rsidP="008F7943">
            <w:pPr>
              <w:spacing w:line="360" w:lineRule="auto"/>
            </w:pPr>
            <w:proofErr w:type="spellStart"/>
            <w:r w:rsidRPr="00080B8B">
              <w:t>Решението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за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гласуване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се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взема</w:t>
            </w:r>
            <w:proofErr w:type="spellEnd"/>
            <w:r w:rsidRPr="00080B8B">
              <w:t xml:space="preserve"> с </w:t>
            </w:r>
            <w:proofErr w:type="spellStart"/>
            <w:r w:rsidRPr="00080B8B">
              <w:t>обикновено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мнозинство</w:t>
            </w:r>
            <w:proofErr w:type="spellEnd"/>
            <w:r w:rsidRPr="00080B8B">
              <w:t>.</w:t>
            </w:r>
          </w:p>
        </w:tc>
        <w:tc>
          <w:tcPr>
            <w:tcW w:w="1908" w:type="dxa"/>
            <w:shd w:val="clear" w:color="auto" w:fill="FFFFFF"/>
          </w:tcPr>
          <w:p w14:paraId="198C4A7A" w14:textId="12A31623" w:rsidR="008F7943" w:rsidRPr="0085265D" w:rsidRDefault="008F7943" w:rsidP="008F7943">
            <w:pPr>
              <w:spacing w:line="360" w:lineRule="auto"/>
              <w:rPr>
                <w:lang w:val="en-US"/>
              </w:rPr>
            </w:pPr>
            <w:proofErr w:type="spellStart"/>
            <w:r w:rsidRPr="00080B8B">
              <w:t>Комисия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по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етиката</w:t>
            </w:r>
            <w:proofErr w:type="spellEnd"/>
          </w:p>
        </w:tc>
        <w:tc>
          <w:tcPr>
            <w:tcW w:w="1908" w:type="dxa"/>
          </w:tcPr>
          <w:p w14:paraId="29500D51" w14:textId="77777777" w:rsidR="008F7943" w:rsidRPr="0085265D" w:rsidRDefault="008F7943" w:rsidP="008F7943">
            <w:pPr>
              <w:spacing w:after="200" w:line="276" w:lineRule="auto"/>
            </w:pPr>
          </w:p>
        </w:tc>
      </w:tr>
      <w:tr w:rsidR="008F7943" w:rsidRPr="0085265D" w14:paraId="4FB2853A" w14:textId="77777777" w:rsidTr="008F7943">
        <w:trPr>
          <w:gridAfter w:val="1"/>
          <w:wAfter w:w="1908" w:type="dxa"/>
          <w:trHeight w:val="1432"/>
        </w:trPr>
        <w:tc>
          <w:tcPr>
            <w:tcW w:w="3261" w:type="dxa"/>
            <w:shd w:val="clear" w:color="auto" w:fill="FFFFFF"/>
          </w:tcPr>
          <w:p w14:paraId="7187DBFA" w14:textId="1594F690" w:rsidR="008F7943" w:rsidRPr="003D3339" w:rsidRDefault="008F7943" w:rsidP="008F7943">
            <w:pPr>
              <w:spacing w:line="360" w:lineRule="auto"/>
            </w:pPr>
            <w:r w:rsidRPr="00080B8B">
              <w:t xml:space="preserve">17. </w:t>
            </w:r>
            <w:proofErr w:type="spellStart"/>
            <w:r w:rsidRPr="00080B8B">
              <w:t>Изготвяне</w:t>
            </w:r>
            <w:proofErr w:type="spellEnd"/>
            <w:r w:rsidRPr="00080B8B">
              <w:t xml:space="preserve"> и </w:t>
            </w:r>
            <w:proofErr w:type="spellStart"/>
            <w:r w:rsidRPr="00080B8B">
              <w:t>подписване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на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протокол</w:t>
            </w:r>
            <w:proofErr w:type="spellEnd"/>
          </w:p>
        </w:tc>
        <w:tc>
          <w:tcPr>
            <w:tcW w:w="4754" w:type="dxa"/>
            <w:shd w:val="clear" w:color="auto" w:fill="FFFFFF"/>
          </w:tcPr>
          <w:p w14:paraId="040EF2FF" w14:textId="21213599" w:rsidR="008F7943" w:rsidRPr="003D3339" w:rsidRDefault="008F7943" w:rsidP="008F7943">
            <w:pPr>
              <w:spacing w:line="360" w:lineRule="auto"/>
            </w:pPr>
            <w:proofErr w:type="spellStart"/>
            <w:r w:rsidRPr="00080B8B">
              <w:t>Комисията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води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протокол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на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разискванията</w:t>
            </w:r>
            <w:proofErr w:type="spellEnd"/>
            <w:r w:rsidRPr="00080B8B">
              <w:t xml:space="preserve">, </w:t>
            </w:r>
            <w:proofErr w:type="spellStart"/>
            <w:r w:rsidRPr="00080B8B">
              <w:t>съдържащ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основните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точки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от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заседанието</w:t>
            </w:r>
            <w:proofErr w:type="spellEnd"/>
            <w:r w:rsidRPr="00080B8B">
              <w:t xml:space="preserve">. </w:t>
            </w:r>
            <w:proofErr w:type="spellStart"/>
            <w:r w:rsidRPr="00080B8B">
              <w:t>Протоколите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трябва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да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бъдат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подписани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от</w:t>
            </w:r>
            <w:proofErr w:type="spellEnd"/>
            <w:r w:rsidRPr="00080B8B">
              <w:t xml:space="preserve"> </w:t>
            </w:r>
            <w:r w:rsidR="001E501B">
              <w:rPr>
                <w:lang w:val="bg-BG"/>
              </w:rPr>
              <w:t>п</w:t>
            </w:r>
            <w:proofErr w:type="spellStart"/>
            <w:r w:rsidRPr="00080B8B">
              <w:t>редседателя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или</w:t>
            </w:r>
            <w:proofErr w:type="spellEnd"/>
            <w:r w:rsidRPr="00080B8B">
              <w:t xml:space="preserve"> </w:t>
            </w:r>
            <w:r w:rsidR="001E501B">
              <w:rPr>
                <w:lang w:val="bg-BG"/>
              </w:rPr>
              <w:t>з</w:t>
            </w:r>
            <w:proofErr w:type="spellStart"/>
            <w:r w:rsidRPr="00080B8B">
              <w:t>аместник</w:t>
            </w:r>
            <w:proofErr w:type="spellEnd"/>
            <w:r w:rsidRPr="00080B8B">
              <w:t xml:space="preserve">- </w:t>
            </w:r>
            <w:proofErr w:type="spellStart"/>
            <w:r w:rsidRPr="00080B8B">
              <w:t>председателя</w:t>
            </w:r>
            <w:proofErr w:type="spellEnd"/>
            <w:r w:rsidRPr="00080B8B">
              <w:t xml:space="preserve"> и </w:t>
            </w:r>
            <w:proofErr w:type="spellStart"/>
            <w:r w:rsidRPr="00080B8B">
              <w:t>от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избран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на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заседанието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протоколист</w:t>
            </w:r>
            <w:proofErr w:type="spellEnd"/>
            <w:r w:rsidRPr="00080B8B">
              <w:t>.</w:t>
            </w:r>
          </w:p>
        </w:tc>
        <w:tc>
          <w:tcPr>
            <w:tcW w:w="1908" w:type="dxa"/>
            <w:shd w:val="clear" w:color="auto" w:fill="FFFFFF"/>
          </w:tcPr>
          <w:p w14:paraId="4C8CC6C6" w14:textId="0409790F" w:rsidR="008F7943" w:rsidRPr="0085265D" w:rsidRDefault="008F7943" w:rsidP="008F7943">
            <w:pPr>
              <w:spacing w:line="360" w:lineRule="auto"/>
              <w:rPr>
                <w:lang w:val="en-US"/>
              </w:rPr>
            </w:pPr>
            <w:proofErr w:type="spellStart"/>
            <w:r w:rsidRPr="00080B8B">
              <w:t>Комисия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по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етиката</w:t>
            </w:r>
            <w:proofErr w:type="spellEnd"/>
          </w:p>
        </w:tc>
      </w:tr>
      <w:tr w:rsidR="008F7943" w:rsidRPr="0085265D" w14:paraId="4BAC8D41" w14:textId="77777777" w:rsidTr="008F7943">
        <w:trPr>
          <w:gridAfter w:val="1"/>
          <w:wAfter w:w="1908" w:type="dxa"/>
          <w:trHeight w:val="1432"/>
        </w:trPr>
        <w:tc>
          <w:tcPr>
            <w:tcW w:w="3261" w:type="dxa"/>
            <w:shd w:val="clear" w:color="auto" w:fill="FFFFFF"/>
          </w:tcPr>
          <w:p w14:paraId="5940634B" w14:textId="7A75D5CA" w:rsidR="008F7943" w:rsidRPr="003D3339" w:rsidRDefault="008F7943" w:rsidP="008F7943">
            <w:pPr>
              <w:spacing w:line="360" w:lineRule="auto"/>
            </w:pPr>
            <w:r w:rsidRPr="00080B8B">
              <w:t xml:space="preserve">18. </w:t>
            </w:r>
            <w:proofErr w:type="spellStart"/>
            <w:r w:rsidRPr="00080B8B">
              <w:t>Обявяване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на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решението</w:t>
            </w:r>
            <w:proofErr w:type="spellEnd"/>
            <w:r w:rsidRPr="00080B8B">
              <w:t xml:space="preserve"> и </w:t>
            </w:r>
            <w:proofErr w:type="spellStart"/>
            <w:r w:rsidRPr="00080B8B">
              <w:t>вписване</w:t>
            </w:r>
            <w:proofErr w:type="spellEnd"/>
            <w:r w:rsidRPr="00080B8B">
              <w:t xml:space="preserve"> в </w:t>
            </w:r>
            <w:proofErr w:type="spellStart"/>
            <w:r w:rsidRPr="00080B8B">
              <w:t>регистъра</w:t>
            </w:r>
            <w:proofErr w:type="spellEnd"/>
          </w:p>
        </w:tc>
        <w:tc>
          <w:tcPr>
            <w:tcW w:w="4754" w:type="dxa"/>
            <w:shd w:val="clear" w:color="auto" w:fill="FFFFFF"/>
          </w:tcPr>
          <w:p w14:paraId="162E2A1C" w14:textId="1211FADD" w:rsidR="008F7943" w:rsidRPr="003D3339" w:rsidRDefault="008F7943" w:rsidP="008F7943">
            <w:pPr>
              <w:spacing w:line="360" w:lineRule="auto"/>
            </w:pPr>
            <w:proofErr w:type="spellStart"/>
            <w:r w:rsidRPr="00080B8B">
              <w:t>Решенията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на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Комисията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се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обявяват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чрез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съобщения</w:t>
            </w:r>
            <w:proofErr w:type="spellEnd"/>
            <w:r w:rsidRPr="00080B8B">
              <w:t xml:space="preserve"> в </w:t>
            </w:r>
            <w:proofErr w:type="spellStart"/>
            <w:r w:rsidRPr="00080B8B">
              <w:t>уебсайта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на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училището</w:t>
            </w:r>
            <w:proofErr w:type="spellEnd"/>
            <w:r w:rsidRPr="00080B8B">
              <w:t xml:space="preserve">, </w:t>
            </w:r>
            <w:proofErr w:type="spellStart"/>
            <w:r w:rsidRPr="00080B8B">
              <w:t>вътрешни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информационни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бюлетини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или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по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друг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подходящ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начин</w:t>
            </w:r>
            <w:proofErr w:type="spellEnd"/>
            <w:r w:rsidRPr="00080B8B">
              <w:t xml:space="preserve">. </w:t>
            </w:r>
          </w:p>
        </w:tc>
        <w:tc>
          <w:tcPr>
            <w:tcW w:w="1908" w:type="dxa"/>
            <w:shd w:val="clear" w:color="auto" w:fill="FFFFFF"/>
          </w:tcPr>
          <w:p w14:paraId="0412434D" w14:textId="74E4856A" w:rsidR="008F7943" w:rsidRPr="0085265D" w:rsidRDefault="008F7943" w:rsidP="008F7943">
            <w:pPr>
              <w:spacing w:line="360" w:lineRule="auto"/>
              <w:rPr>
                <w:lang w:val="en-US"/>
              </w:rPr>
            </w:pPr>
            <w:proofErr w:type="spellStart"/>
            <w:r w:rsidRPr="00080B8B">
              <w:t>Комисия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по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етиката</w:t>
            </w:r>
            <w:proofErr w:type="spellEnd"/>
          </w:p>
        </w:tc>
      </w:tr>
      <w:tr w:rsidR="008F7943" w:rsidRPr="0085265D" w14:paraId="7C1C6DBE" w14:textId="77777777" w:rsidTr="008F7943">
        <w:trPr>
          <w:gridAfter w:val="1"/>
          <w:wAfter w:w="1908" w:type="dxa"/>
          <w:trHeight w:val="1432"/>
        </w:trPr>
        <w:tc>
          <w:tcPr>
            <w:tcW w:w="3261" w:type="dxa"/>
            <w:shd w:val="clear" w:color="auto" w:fill="FFFFFF"/>
          </w:tcPr>
          <w:p w14:paraId="6E21E27B" w14:textId="7DDF1A28" w:rsidR="008F7943" w:rsidRPr="003D3339" w:rsidRDefault="008F7943" w:rsidP="008F7943">
            <w:pPr>
              <w:spacing w:line="360" w:lineRule="auto"/>
            </w:pPr>
            <w:r w:rsidRPr="00080B8B">
              <w:t xml:space="preserve">19.Архивиране </w:t>
            </w:r>
            <w:proofErr w:type="spellStart"/>
            <w:r w:rsidRPr="00080B8B">
              <w:t>на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жалбата</w:t>
            </w:r>
            <w:proofErr w:type="spellEnd"/>
          </w:p>
        </w:tc>
        <w:tc>
          <w:tcPr>
            <w:tcW w:w="4754" w:type="dxa"/>
            <w:shd w:val="clear" w:color="auto" w:fill="FFFFFF"/>
          </w:tcPr>
          <w:p w14:paraId="24FA75DB" w14:textId="72FB6B09" w:rsidR="008F7943" w:rsidRPr="003D3339" w:rsidRDefault="008F7943" w:rsidP="008F7943">
            <w:pPr>
              <w:spacing w:line="360" w:lineRule="auto"/>
            </w:pPr>
            <w:proofErr w:type="spellStart"/>
            <w:r w:rsidRPr="00080B8B">
              <w:t>Комисия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по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етиката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архивира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жалбата</w:t>
            </w:r>
            <w:proofErr w:type="spellEnd"/>
          </w:p>
        </w:tc>
        <w:tc>
          <w:tcPr>
            <w:tcW w:w="1908" w:type="dxa"/>
            <w:shd w:val="clear" w:color="auto" w:fill="FFFFFF"/>
          </w:tcPr>
          <w:p w14:paraId="37881F10" w14:textId="324637E0" w:rsidR="008F7943" w:rsidRPr="0085265D" w:rsidRDefault="008F7943" w:rsidP="008F7943">
            <w:pPr>
              <w:spacing w:line="360" w:lineRule="auto"/>
              <w:rPr>
                <w:lang w:val="en-US"/>
              </w:rPr>
            </w:pPr>
            <w:proofErr w:type="spellStart"/>
            <w:r w:rsidRPr="00080B8B">
              <w:t>Комисия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по</w:t>
            </w:r>
            <w:proofErr w:type="spellEnd"/>
            <w:r w:rsidRPr="00080B8B">
              <w:t xml:space="preserve"> </w:t>
            </w:r>
            <w:proofErr w:type="spellStart"/>
            <w:r w:rsidRPr="00080B8B">
              <w:t>етиката</w:t>
            </w:r>
            <w:proofErr w:type="spellEnd"/>
          </w:p>
        </w:tc>
      </w:tr>
    </w:tbl>
    <w:p w14:paraId="1AD8351A" w14:textId="77777777" w:rsidR="002B11E1" w:rsidRDefault="002B11E1">
      <w:pPr>
        <w:rPr>
          <w:lang w:val="bg-BG"/>
        </w:rPr>
      </w:pPr>
    </w:p>
    <w:p w14:paraId="7379E9CE" w14:textId="77777777" w:rsidR="002B11E1" w:rsidRDefault="002B11E1">
      <w:pPr>
        <w:rPr>
          <w:lang w:val="bg-BG"/>
        </w:rPr>
      </w:pPr>
    </w:p>
    <w:p w14:paraId="270B68FE" w14:textId="77777777" w:rsidR="002B11E1" w:rsidRDefault="002B11E1">
      <w:pPr>
        <w:rPr>
          <w:lang w:val="bg-BG"/>
        </w:rPr>
      </w:pPr>
    </w:p>
    <w:p w14:paraId="7BC79423" w14:textId="77777777" w:rsidR="002B11E1" w:rsidRDefault="002B11E1">
      <w:pPr>
        <w:rPr>
          <w:lang w:val="bg-BG"/>
        </w:rPr>
      </w:pPr>
    </w:p>
    <w:p w14:paraId="328B07F0" w14:textId="77777777" w:rsidR="002B11E1" w:rsidRDefault="002B11E1">
      <w:pPr>
        <w:rPr>
          <w:lang w:val="bg-BG"/>
        </w:rPr>
      </w:pPr>
    </w:p>
    <w:p w14:paraId="1ABC5A88" w14:textId="77777777" w:rsidR="002B11E1" w:rsidRPr="005C5607" w:rsidRDefault="002B11E1"/>
    <w:p w14:paraId="46E9CCCD" w14:textId="77777777" w:rsidR="002B11E1" w:rsidRDefault="002B11E1">
      <w:pPr>
        <w:rPr>
          <w:lang w:val="bg-BG"/>
        </w:rPr>
      </w:pPr>
    </w:p>
    <w:p w14:paraId="1262B38F" w14:textId="77777777" w:rsidR="002B11E1" w:rsidRDefault="002B11E1">
      <w:pPr>
        <w:rPr>
          <w:lang w:val="bg-BG"/>
        </w:rPr>
      </w:pPr>
    </w:p>
    <w:p w14:paraId="64F16E08" w14:textId="77777777" w:rsidR="002B11E1" w:rsidRDefault="002B11E1">
      <w:pPr>
        <w:rPr>
          <w:lang w:val="bg-BG"/>
        </w:rPr>
      </w:pPr>
    </w:p>
    <w:p w14:paraId="1D17116F" w14:textId="77777777" w:rsidR="002B11E1" w:rsidRDefault="002B11E1">
      <w:pPr>
        <w:rPr>
          <w:lang w:val="bg-BG"/>
        </w:rPr>
      </w:pPr>
    </w:p>
    <w:p w14:paraId="190491B7" w14:textId="77777777" w:rsidR="002B11E1" w:rsidRDefault="002B11E1">
      <w:pPr>
        <w:rPr>
          <w:lang w:val="bg-BG"/>
        </w:rPr>
      </w:pPr>
    </w:p>
    <w:p w14:paraId="5F56CA68" w14:textId="77777777" w:rsidR="002B11E1" w:rsidRPr="008F7943" w:rsidRDefault="002B11E1" w:rsidP="00611424">
      <w:pPr>
        <w:spacing w:line="360" w:lineRule="auto"/>
        <w:rPr>
          <w:b/>
          <w:bCs/>
          <w:sz w:val="28"/>
          <w:szCs w:val="28"/>
          <w:lang w:val="bg-BG"/>
        </w:rPr>
      </w:pPr>
      <w:r w:rsidRPr="008F7943">
        <w:rPr>
          <w:b/>
          <w:bCs/>
          <w:sz w:val="28"/>
          <w:szCs w:val="28"/>
          <w:lang w:val="bg-BG"/>
        </w:rPr>
        <w:t>Изготвили:</w:t>
      </w:r>
    </w:p>
    <w:p w14:paraId="1F9FE913" w14:textId="50B3364E" w:rsidR="002B11E1" w:rsidRPr="002B11E1" w:rsidRDefault="00B93615" w:rsidP="00611424">
      <w:pPr>
        <w:spacing w:line="36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Здравка Димитрова</w:t>
      </w:r>
      <w:r w:rsidR="00F926F0">
        <w:rPr>
          <w:sz w:val="28"/>
          <w:szCs w:val="28"/>
          <w:lang w:val="bg-BG"/>
        </w:rPr>
        <w:t xml:space="preserve"> </w:t>
      </w:r>
    </w:p>
    <w:p w14:paraId="54BD49F4" w14:textId="06373E6F" w:rsidR="002B11E1" w:rsidRPr="002B11E1" w:rsidRDefault="00B93615" w:rsidP="00611424">
      <w:pPr>
        <w:spacing w:line="36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Янка Найденова</w:t>
      </w:r>
      <w:r w:rsidR="00F926F0">
        <w:rPr>
          <w:sz w:val="28"/>
          <w:szCs w:val="28"/>
          <w:lang w:val="bg-BG"/>
        </w:rPr>
        <w:t xml:space="preserve"> </w:t>
      </w:r>
    </w:p>
    <w:p w14:paraId="7CCAFD7D" w14:textId="1062D19D" w:rsidR="002B11E1" w:rsidRPr="002B11E1" w:rsidRDefault="001E726B" w:rsidP="00611424">
      <w:pPr>
        <w:spacing w:line="360" w:lineRule="auto"/>
        <w:rPr>
          <w:sz w:val="28"/>
          <w:szCs w:val="28"/>
          <w:lang w:val="bg-BG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Атие Имамова </w:t>
      </w:r>
    </w:p>
    <w:sectPr w:rsidR="002B11E1" w:rsidRPr="002B11E1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2D95" w14:textId="77777777" w:rsidR="005E0C79" w:rsidRDefault="005E0C79" w:rsidP="00EE5330">
      <w:r>
        <w:separator/>
      </w:r>
    </w:p>
  </w:endnote>
  <w:endnote w:type="continuationSeparator" w:id="0">
    <w:p w14:paraId="43D65B06" w14:textId="77777777" w:rsidR="005E0C79" w:rsidRDefault="005E0C79" w:rsidP="00EE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9B2D" w14:textId="77777777" w:rsidR="005E0C79" w:rsidRDefault="005E0C79" w:rsidP="00EE5330">
      <w:r>
        <w:separator/>
      </w:r>
    </w:p>
  </w:footnote>
  <w:footnote w:type="continuationSeparator" w:id="0">
    <w:p w14:paraId="605E76CA" w14:textId="77777777" w:rsidR="005E0C79" w:rsidRDefault="005E0C79" w:rsidP="00EE5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558F" w14:textId="77777777" w:rsidR="00EE5330" w:rsidRDefault="00EE5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D3EE" w14:textId="77777777" w:rsidR="00EE5330" w:rsidRDefault="00EE5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C8FD" w14:textId="77777777" w:rsidR="00EE5330" w:rsidRDefault="00EE5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078E"/>
    <w:multiLevelType w:val="multilevel"/>
    <w:tmpl w:val="3B5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245620FA"/>
    <w:multiLevelType w:val="hybridMultilevel"/>
    <w:tmpl w:val="94E47A8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0D37D1"/>
    <w:multiLevelType w:val="hybridMultilevel"/>
    <w:tmpl w:val="CB086B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54C36"/>
    <w:multiLevelType w:val="hybridMultilevel"/>
    <w:tmpl w:val="3C3AD7D6"/>
    <w:lvl w:ilvl="0" w:tplc="0C28A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13077"/>
    <w:multiLevelType w:val="hybridMultilevel"/>
    <w:tmpl w:val="2996ABB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EDE5511"/>
    <w:multiLevelType w:val="hybridMultilevel"/>
    <w:tmpl w:val="88BE7A0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0C93827"/>
    <w:multiLevelType w:val="hybridMultilevel"/>
    <w:tmpl w:val="FF7829D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76B24F6"/>
    <w:multiLevelType w:val="multilevel"/>
    <w:tmpl w:val="CBC2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 w16cid:durableId="1065300415">
    <w:abstractNumId w:val="0"/>
  </w:num>
  <w:num w:numId="2" w16cid:durableId="1892421293">
    <w:abstractNumId w:val="2"/>
  </w:num>
  <w:num w:numId="3" w16cid:durableId="560021229">
    <w:abstractNumId w:val="7"/>
  </w:num>
  <w:num w:numId="4" w16cid:durableId="581597500">
    <w:abstractNumId w:val="3"/>
  </w:num>
  <w:num w:numId="5" w16cid:durableId="379323677">
    <w:abstractNumId w:val="6"/>
  </w:num>
  <w:num w:numId="6" w16cid:durableId="1157766935">
    <w:abstractNumId w:val="4"/>
  </w:num>
  <w:num w:numId="7" w16cid:durableId="588736745">
    <w:abstractNumId w:val="5"/>
  </w:num>
  <w:num w:numId="8" w16cid:durableId="955479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25"/>
    <w:rsid w:val="000926D8"/>
    <w:rsid w:val="000C504D"/>
    <w:rsid w:val="000D141B"/>
    <w:rsid w:val="001D0340"/>
    <w:rsid w:val="001E501B"/>
    <w:rsid w:val="001E726B"/>
    <w:rsid w:val="002173B8"/>
    <w:rsid w:val="002B11E1"/>
    <w:rsid w:val="003A1ED1"/>
    <w:rsid w:val="003A66D6"/>
    <w:rsid w:val="00423916"/>
    <w:rsid w:val="005B4712"/>
    <w:rsid w:val="005C5607"/>
    <w:rsid w:val="005E0C79"/>
    <w:rsid w:val="005E7B4E"/>
    <w:rsid w:val="00611424"/>
    <w:rsid w:val="00637135"/>
    <w:rsid w:val="006C60CD"/>
    <w:rsid w:val="00731D9C"/>
    <w:rsid w:val="00762E20"/>
    <w:rsid w:val="0076572F"/>
    <w:rsid w:val="00773923"/>
    <w:rsid w:val="007D05F6"/>
    <w:rsid w:val="008A60CC"/>
    <w:rsid w:val="008D7B25"/>
    <w:rsid w:val="008F7943"/>
    <w:rsid w:val="00A532C3"/>
    <w:rsid w:val="00AE57A6"/>
    <w:rsid w:val="00B717A4"/>
    <w:rsid w:val="00B93615"/>
    <w:rsid w:val="00BE0CF3"/>
    <w:rsid w:val="00C77AED"/>
    <w:rsid w:val="00CB36C1"/>
    <w:rsid w:val="00D22BE0"/>
    <w:rsid w:val="00D45953"/>
    <w:rsid w:val="00E93029"/>
    <w:rsid w:val="00ED299A"/>
    <w:rsid w:val="00EE5330"/>
    <w:rsid w:val="00EE7E86"/>
    <w:rsid w:val="00F9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4C5F35D"/>
  <w15:docId w15:val="{7C990B51-5D23-46EE-8636-A361ACFB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3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33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53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33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7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2F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D2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1701</Words>
  <Characters>9700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Здравка С. Димитрова</cp:lastModifiedBy>
  <cp:revision>3</cp:revision>
  <cp:lastPrinted>2019-09-03T08:48:00Z</cp:lastPrinted>
  <dcterms:created xsi:type="dcterms:W3CDTF">2022-09-13T20:30:00Z</dcterms:created>
  <dcterms:modified xsi:type="dcterms:W3CDTF">2022-09-13T20:56:00Z</dcterms:modified>
</cp:coreProperties>
</file>